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Arial" w:eastAsia="Arial" w:hAnsi="Arial" w:cs="Arial"/>
          <w:b w:val="0"/>
          <w:bCs w:val="0"/>
          <w:color w:val="auto"/>
          <w:sz w:val="20"/>
          <w:szCs w:val="20"/>
        </w:rPr>
        <w:id w:val="520292429"/>
        <w:docPartObj>
          <w:docPartGallery w:val="Table of Contents"/>
          <w:docPartUnique/>
        </w:docPartObj>
      </w:sdtPr>
      <w:sdtEndPr/>
      <w:sdtContent>
        <w:p w:rsidR="00682EEC" w:rsidRDefault="00682EEC" w:rsidP="00A42B47">
          <w:pPr>
            <w:pStyle w:val="TOCHeading"/>
            <w:spacing w:before="240" w:after="240"/>
          </w:pPr>
          <w:r>
            <w:t>Contents</w:t>
          </w:r>
        </w:p>
        <w:p w:rsidR="00682EEC" w:rsidRDefault="006247C5" w:rsidP="00A42B47">
          <w:pPr>
            <w:pStyle w:val="TOC1"/>
            <w:tabs>
              <w:tab w:val="right" w:leader="dot" w:pos="9350"/>
            </w:tabs>
            <w:spacing w:line="276" w:lineRule="auto"/>
            <w:rPr>
              <w:noProof/>
            </w:rPr>
          </w:pPr>
          <w:r>
            <w:fldChar w:fldCharType="begin"/>
          </w:r>
          <w:r w:rsidR="00682EEC">
            <w:instrText xml:space="preserve"> TOC \o "1-3" \h \z \u </w:instrText>
          </w:r>
          <w:r>
            <w:fldChar w:fldCharType="separate"/>
          </w:r>
          <w:hyperlink w:anchor="_Toc474936951" w:history="1">
            <w:r w:rsidR="00682EEC" w:rsidRPr="00236F14">
              <w:rPr>
                <w:rStyle w:val="Hyperlink"/>
                <w:noProof/>
              </w:rPr>
              <w:t>Find and select a subset</w:t>
            </w:r>
            <w:r w:rsidR="00682EEC">
              <w:rPr>
                <w:noProof/>
                <w:webHidden/>
              </w:rPr>
              <w:tab/>
            </w:r>
            <w:r>
              <w:rPr>
                <w:noProof/>
                <w:webHidden/>
              </w:rPr>
              <w:fldChar w:fldCharType="begin"/>
            </w:r>
            <w:r w:rsidR="00682EEC">
              <w:rPr>
                <w:noProof/>
                <w:webHidden/>
              </w:rPr>
              <w:instrText xml:space="preserve"> PAGEREF _Toc474936951 \h </w:instrText>
            </w:r>
            <w:r>
              <w:rPr>
                <w:noProof/>
                <w:webHidden/>
              </w:rPr>
            </w:r>
            <w:r>
              <w:rPr>
                <w:noProof/>
                <w:webHidden/>
              </w:rPr>
              <w:fldChar w:fldCharType="separate"/>
            </w:r>
            <w:r w:rsidR="00911535">
              <w:rPr>
                <w:noProof/>
                <w:webHidden/>
              </w:rPr>
              <w:t>1</w:t>
            </w:r>
            <w:r>
              <w:rPr>
                <w:noProof/>
                <w:webHidden/>
              </w:rPr>
              <w:fldChar w:fldCharType="end"/>
            </w:r>
          </w:hyperlink>
        </w:p>
        <w:p w:rsidR="00682EEC" w:rsidRDefault="00CA7BE4" w:rsidP="00A42B47">
          <w:pPr>
            <w:pStyle w:val="TOC1"/>
            <w:tabs>
              <w:tab w:val="right" w:leader="dot" w:pos="9350"/>
            </w:tabs>
            <w:spacing w:line="276" w:lineRule="auto"/>
            <w:rPr>
              <w:noProof/>
            </w:rPr>
          </w:pPr>
          <w:hyperlink w:anchor="_Toc474936952" w:history="1">
            <w:r w:rsidR="00682EEC" w:rsidRPr="00236F14">
              <w:rPr>
                <w:rStyle w:val="Hyperlink"/>
                <w:noProof/>
              </w:rPr>
              <w:t>Viewing Criteria</w:t>
            </w:r>
            <w:r w:rsidR="00682EEC">
              <w:rPr>
                <w:noProof/>
                <w:webHidden/>
              </w:rPr>
              <w:tab/>
            </w:r>
            <w:r w:rsidR="006247C5">
              <w:rPr>
                <w:noProof/>
                <w:webHidden/>
              </w:rPr>
              <w:fldChar w:fldCharType="begin"/>
            </w:r>
            <w:r w:rsidR="00682EEC">
              <w:rPr>
                <w:noProof/>
                <w:webHidden/>
              </w:rPr>
              <w:instrText xml:space="preserve"> PAGEREF _Toc474936952 \h </w:instrText>
            </w:r>
            <w:r w:rsidR="006247C5">
              <w:rPr>
                <w:noProof/>
                <w:webHidden/>
              </w:rPr>
            </w:r>
            <w:r w:rsidR="006247C5">
              <w:rPr>
                <w:noProof/>
                <w:webHidden/>
              </w:rPr>
              <w:fldChar w:fldCharType="separate"/>
            </w:r>
            <w:r w:rsidR="00911535">
              <w:rPr>
                <w:noProof/>
                <w:webHidden/>
              </w:rPr>
              <w:t>2</w:t>
            </w:r>
            <w:r w:rsidR="006247C5">
              <w:rPr>
                <w:noProof/>
                <w:webHidden/>
              </w:rPr>
              <w:fldChar w:fldCharType="end"/>
            </w:r>
          </w:hyperlink>
        </w:p>
        <w:p w:rsidR="00682EEC" w:rsidRDefault="00CA7BE4">
          <w:pPr>
            <w:pStyle w:val="TOC2"/>
            <w:tabs>
              <w:tab w:val="right" w:leader="dot" w:pos="9350"/>
            </w:tabs>
            <w:rPr>
              <w:noProof/>
            </w:rPr>
          </w:pPr>
          <w:hyperlink w:anchor="_Toc474936953" w:history="1">
            <w:r w:rsidR="00682EEC" w:rsidRPr="00236F14">
              <w:rPr>
                <w:rStyle w:val="Hyperlink"/>
                <w:noProof/>
              </w:rPr>
              <w:t>View decision-tree criteria</w:t>
            </w:r>
            <w:r w:rsidR="00682EEC">
              <w:rPr>
                <w:noProof/>
                <w:webHidden/>
              </w:rPr>
              <w:tab/>
            </w:r>
            <w:r w:rsidR="006247C5">
              <w:rPr>
                <w:noProof/>
                <w:webHidden/>
              </w:rPr>
              <w:fldChar w:fldCharType="begin"/>
            </w:r>
            <w:r w:rsidR="00682EEC">
              <w:rPr>
                <w:noProof/>
                <w:webHidden/>
              </w:rPr>
              <w:instrText xml:space="preserve"> PAGEREF _Toc474936953 \h </w:instrText>
            </w:r>
            <w:r w:rsidR="006247C5">
              <w:rPr>
                <w:noProof/>
                <w:webHidden/>
              </w:rPr>
            </w:r>
            <w:r w:rsidR="006247C5">
              <w:rPr>
                <w:noProof/>
                <w:webHidden/>
              </w:rPr>
              <w:fldChar w:fldCharType="separate"/>
            </w:r>
            <w:r w:rsidR="00911535">
              <w:rPr>
                <w:noProof/>
                <w:webHidden/>
              </w:rPr>
              <w:t>2</w:t>
            </w:r>
            <w:r w:rsidR="006247C5">
              <w:rPr>
                <w:noProof/>
                <w:webHidden/>
              </w:rPr>
              <w:fldChar w:fldCharType="end"/>
            </w:r>
          </w:hyperlink>
        </w:p>
        <w:p w:rsidR="00682EEC" w:rsidRDefault="00CA7BE4">
          <w:pPr>
            <w:pStyle w:val="TOC2"/>
            <w:tabs>
              <w:tab w:val="right" w:leader="dot" w:pos="9350"/>
            </w:tabs>
            <w:rPr>
              <w:noProof/>
            </w:rPr>
          </w:pPr>
          <w:hyperlink w:anchor="_Toc474936954" w:history="1">
            <w:r w:rsidR="00682EEC" w:rsidRPr="00236F14">
              <w:rPr>
                <w:rStyle w:val="Hyperlink"/>
                <w:noProof/>
              </w:rPr>
              <w:t>View Q&amp;A criteria</w:t>
            </w:r>
            <w:r w:rsidR="00682EEC">
              <w:rPr>
                <w:noProof/>
                <w:webHidden/>
              </w:rPr>
              <w:tab/>
            </w:r>
            <w:r w:rsidR="006247C5">
              <w:rPr>
                <w:noProof/>
                <w:webHidden/>
              </w:rPr>
              <w:fldChar w:fldCharType="begin"/>
            </w:r>
            <w:r w:rsidR="00682EEC">
              <w:rPr>
                <w:noProof/>
                <w:webHidden/>
              </w:rPr>
              <w:instrText xml:space="preserve"> PAGEREF _Toc474936954 \h </w:instrText>
            </w:r>
            <w:r w:rsidR="006247C5">
              <w:rPr>
                <w:noProof/>
                <w:webHidden/>
              </w:rPr>
            </w:r>
            <w:r w:rsidR="006247C5">
              <w:rPr>
                <w:noProof/>
                <w:webHidden/>
              </w:rPr>
              <w:fldChar w:fldCharType="separate"/>
            </w:r>
            <w:r w:rsidR="00911535">
              <w:rPr>
                <w:noProof/>
                <w:webHidden/>
              </w:rPr>
              <w:t>3</w:t>
            </w:r>
            <w:r w:rsidR="006247C5">
              <w:rPr>
                <w:noProof/>
                <w:webHidden/>
              </w:rPr>
              <w:fldChar w:fldCharType="end"/>
            </w:r>
          </w:hyperlink>
        </w:p>
        <w:p w:rsidR="00682EEC" w:rsidRDefault="00CA7BE4">
          <w:pPr>
            <w:pStyle w:val="TOC1"/>
            <w:tabs>
              <w:tab w:val="right" w:leader="dot" w:pos="9350"/>
            </w:tabs>
            <w:rPr>
              <w:noProof/>
            </w:rPr>
          </w:pPr>
          <w:hyperlink w:anchor="_Toc474936955" w:history="1">
            <w:r w:rsidR="00682EEC" w:rsidRPr="00236F14">
              <w:rPr>
                <w:rStyle w:val="Hyperlink"/>
                <w:noProof/>
              </w:rPr>
              <w:t>Viewing the Clinical Reference</w:t>
            </w:r>
            <w:r w:rsidR="00682EEC">
              <w:rPr>
                <w:noProof/>
                <w:webHidden/>
              </w:rPr>
              <w:tab/>
            </w:r>
            <w:r w:rsidR="006247C5">
              <w:rPr>
                <w:noProof/>
                <w:webHidden/>
              </w:rPr>
              <w:fldChar w:fldCharType="begin"/>
            </w:r>
            <w:r w:rsidR="00682EEC">
              <w:rPr>
                <w:noProof/>
                <w:webHidden/>
              </w:rPr>
              <w:instrText xml:space="preserve"> PAGEREF _Toc474936955 \h </w:instrText>
            </w:r>
            <w:r w:rsidR="006247C5">
              <w:rPr>
                <w:noProof/>
                <w:webHidden/>
              </w:rPr>
            </w:r>
            <w:r w:rsidR="006247C5">
              <w:rPr>
                <w:noProof/>
                <w:webHidden/>
              </w:rPr>
              <w:fldChar w:fldCharType="separate"/>
            </w:r>
            <w:r w:rsidR="00911535">
              <w:rPr>
                <w:noProof/>
                <w:webHidden/>
              </w:rPr>
              <w:t>4</w:t>
            </w:r>
            <w:r w:rsidR="006247C5">
              <w:rPr>
                <w:noProof/>
                <w:webHidden/>
              </w:rPr>
              <w:fldChar w:fldCharType="end"/>
            </w:r>
          </w:hyperlink>
        </w:p>
        <w:p w:rsidR="00682EEC" w:rsidRDefault="00CA7BE4">
          <w:pPr>
            <w:pStyle w:val="TOC1"/>
            <w:tabs>
              <w:tab w:val="right" w:leader="dot" w:pos="9350"/>
            </w:tabs>
            <w:rPr>
              <w:noProof/>
            </w:rPr>
          </w:pPr>
          <w:hyperlink w:anchor="_Toc474936956" w:history="1">
            <w:r w:rsidR="00682EEC" w:rsidRPr="00236F14">
              <w:rPr>
                <w:rStyle w:val="Hyperlink"/>
                <w:noProof/>
              </w:rPr>
              <w:t>Viewing the Help System</w:t>
            </w:r>
            <w:r w:rsidR="00682EEC">
              <w:rPr>
                <w:noProof/>
                <w:webHidden/>
              </w:rPr>
              <w:tab/>
            </w:r>
            <w:r w:rsidR="006247C5">
              <w:rPr>
                <w:noProof/>
                <w:webHidden/>
              </w:rPr>
              <w:fldChar w:fldCharType="begin"/>
            </w:r>
            <w:r w:rsidR="00682EEC">
              <w:rPr>
                <w:noProof/>
                <w:webHidden/>
              </w:rPr>
              <w:instrText xml:space="preserve"> PAGEREF _Toc474936956 \h </w:instrText>
            </w:r>
            <w:r w:rsidR="006247C5">
              <w:rPr>
                <w:noProof/>
                <w:webHidden/>
              </w:rPr>
            </w:r>
            <w:r w:rsidR="006247C5">
              <w:rPr>
                <w:noProof/>
                <w:webHidden/>
              </w:rPr>
              <w:fldChar w:fldCharType="separate"/>
            </w:r>
            <w:r w:rsidR="00911535">
              <w:rPr>
                <w:noProof/>
                <w:webHidden/>
              </w:rPr>
              <w:t>4</w:t>
            </w:r>
            <w:r w:rsidR="006247C5">
              <w:rPr>
                <w:noProof/>
                <w:webHidden/>
              </w:rPr>
              <w:fldChar w:fldCharType="end"/>
            </w:r>
          </w:hyperlink>
        </w:p>
        <w:p w:rsidR="00682EEC" w:rsidRDefault="006247C5">
          <w:r>
            <w:fldChar w:fldCharType="end"/>
          </w:r>
        </w:p>
      </w:sdtContent>
    </w:sdt>
    <w:p w:rsidR="00A571C7" w:rsidRPr="00DD31C3" w:rsidRDefault="00A571C7" w:rsidP="00A42B47">
      <w:pPr>
        <w:pStyle w:val="Heading1"/>
        <w:spacing w:before="240" w:after="240"/>
      </w:pPr>
      <w:bookmarkStart w:id="0" w:name="_Toc474936951"/>
      <w:r w:rsidRPr="00DD31C3">
        <w:t>Find and select a subset</w:t>
      </w:r>
      <w:bookmarkEnd w:id="0"/>
    </w:p>
    <w:p w:rsidR="00A571C7" w:rsidRPr="00DD31C3" w:rsidRDefault="00A571C7" w:rsidP="00D31756">
      <w:pPr>
        <w:numPr>
          <w:ilvl w:val="0"/>
          <w:numId w:val="15"/>
        </w:numPr>
        <w:tabs>
          <w:tab w:val="clear" w:pos="360"/>
        </w:tabs>
        <w:spacing w:after="200" w:line="276" w:lineRule="auto"/>
        <w:ind w:left="540"/>
      </w:pPr>
      <w:r w:rsidRPr="00DD31C3">
        <w:t>Find a subset using one or a combination of these methods:</w:t>
      </w:r>
    </w:p>
    <w:p w:rsidR="00A571C7" w:rsidRPr="00DD31C3" w:rsidRDefault="00A571C7" w:rsidP="00A571C7">
      <w:pPr>
        <w:numPr>
          <w:ilvl w:val="0"/>
          <w:numId w:val="16"/>
        </w:numPr>
        <w:tabs>
          <w:tab w:val="clear" w:pos="720"/>
          <w:tab w:val="num" w:pos="1080"/>
        </w:tabs>
        <w:spacing w:after="200" w:line="276" w:lineRule="auto"/>
        <w:ind w:left="1080"/>
      </w:pPr>
      <w:r w:rsidRPr="00DD31C3">
        <w:t>Select a product and category. If you have access to criteria from multiple years, select a content version.</w:t>
      </w:r>
    </w:p>
    <w:p w:rsidR="00A571C7" w:rsidRPr="00DD31C3" w:rsidRDefault="00A571C7" w:rsidP="00A571C7">
      <w:pPr>
        <w:numPr>
          <w:ilvl w:val="0"/>
          <w:numId w:val="16"/>
        </w:numPr>
        <w:tabs>
          <w:tab w:val="clear" w:pos="720"/>
          <w:tab w:val="num" w:pos="1080"/>
        </w:tabs>
        <w:spacing w:after="200" w:line="276" w:lineRule="auto"/>
        <w:ind w:left="1080"/>
      </w:pPr>
      <w:r w:rsidRPr="00DD31C3">
        <w:t>Enter keywords (for example, words found in the subset name).</w:t>
      </w:r>
    </w:p>
    <w:p w:rsidR="00A571C7" w:rsidRPr="00DD31C3" w:rsidRDefault="00A571C7" w:rsidP="00FF473F">
      <w:pPr>
        <w:numPr>
          <w:ilvl w:val="0"/>
          <w:numId w:val="16"/>
        </w:numPr>
        <w:tabs>
          <w:tab w:val="clear" w:pos="720"/>
          <w:tab w:val="num" w:pos="1080"/>
        </w:tabs>
        <w:spacing w:after="240" w:line="276" w:lineRule="auto"/>
        <w:ind w:left="1080"/>
      </w:pPr>
      <w:r w:rsidRPr="00DD31C3">
        <w:t>Enter medical codes (that is, ICD-9, ICD-10, CPT</w:t>
      </w:r>
      <w:r w:rsidRPr="00DD31C3">
        <w:rPr>
          <w:vertAlign w:val="superscript"/>
        </w:rPr>
        <w:t>®</w:t>
      </w:r>
      <w:r w:rsidRPr="00DD31C3">
        <w:t>, or HCPCS code).</w:t>
      </w:r>
    </w:p>
    <w:p w:rsidR="00A571C7" w:rsidRPr="00DD31C3" w:rsidRDefault="00A571C7" w:rsidP="00D31756">
      <w:pPr>
        <w:pStyle w:val="ListParagraph"/>
        <w:numPr>
          <w:ilvl w:val="0"/>
          <w:numId w:val="15"/>
        </w:numPr>
        <w:tabs>
          <w:tab w:val="clear" w:pos="360"/>
          <w:tab w:val="num" w:pos="720"/>
        </w:tabs>
        <w:spacing w:after="240" w:line="276" w:lineRule="auto"/>
        <w:ind w:left="540"/>
        <w:contextualSpacing w:val="0"/>
      </w:pPr>
      <w:r w:rsidRPr="00DD31C3">
        <w:t>If you searched by keywords or medical codes, click </w:t>
      </w:r>
      <w:r w:rsidRPr="00DD31C3">
        <w:rPr>
          <w:noProof/>
        </w:rPr>
        <w:drawing>
          <wp:inline distT="0" distB="0" distL="0" distR="0" wp14:anchorId="0A75BD9D" wp14:editId="61F7E53C">
            <wp:extent cx="680085" cy="205105"/>
            <wp:effectExtent l="19050" t="0" r="5715" b="0"/>
            <wp:docPr id="285" name="Picture 285" descr="Find Subs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Find Subsets"/>
                    <pic:cNvPicPr>
                      <a:picLocks noChangeAspect="1" noChangeArrowheads="1"/>
                    </pic:cNvPicPr>
                  </pic:nvPicPr>
                  <pic:blipFill>
                    <a:blip r:embed="rId9" cstate="print"/>
                    <a:srcRect/>
                    <a:stretch>
                      <a:fillRect/>
                    </a:stretch>
                  </pic:blipFill>
                  <pic:spPr bwMode="auto">
                    <a:xfrm>
                      <a:off x="0" y="0"/>
                      <a:ext cx="680085" cy="205105"/>
                    </a:xfrm>
                    <a:prstGeom prst="rect">
                      <a:avLst/>
                    </a:prstGeom>
                    <a:noFill/>
                    <a:ln w="9525">
                      <a:noFill/>
                      <a:miter lim="800000"/>
                      <a:headEnd/>
                      <a:tailEnd/>
                    </a:ln>
                  </pic:spPr>
                </pic:pic>
              </a:graphicData>
            </a:graphic>
          </wp:inline>
        </w:drawing>
      </w:r>
      <w:r w:rsidRPr="00DD31C3">
        <w:t>.</w:t>
      </w:r>
    </w:p>
    <w:p w:rsidR="00A571C7" w:rsidRPr="00DD31C3" w:rsidRDefault="00A571C7" w:rsidP="00FF473F">
      <w:pPr>
        <w:pStyle w:val="ListParagraph"/>
        <w:numPr>
          <w:ilvl w:val="0"/>
          <w:numId w:val="31"/>
        </w:numPr>
        <w:spacing w:before="240" w:line="276" w:lineRule="auto"/>
      </w:pPr>
      <w:r w:rsidRPr="00DD31C3">
        <w:t>When the results display, the Results Count indicates the number of subsets that match your search criteria.</w:t>
      </w:r>
    </w:p>
    <w:p w:rsidR="00A571C7" w:rsidRPr="00DD31C3" w:rsidRDefault="00A571C7" w:rsidP="00D31756">
      <w:pPr>
        <w:pStyle w:val="ListParagraph"/>
        <w:numPr>
          <w:ilvl w:val="0"/>
          <w:numId w:val="15"/>
        </w:numPr>
        <w:tabs>
          <w:tab w:val="clear" w:pos="360"/>
          <w:tab w:val="num" w:pos="720"/>
        </w:tabs>
        <w:spacing w:before="240" w:after="240" w:line="276" w:lineRule="auto"/>
        <w:ind w:left="540"/>
        <w:contextualSpacing w:val="0"/>
      </w:pPr>
      <w:r w:rsidRPr="00DD31C3">
        <w:t>Click a subset name to select it.</w:t>
      </w:r>
    </w:p>
    <w:p w:rsidR="00A571C7" w:rsidRPr="00DD31C3" w:rsidRDefault="00A571C7" w:rsidP="00FF473F">
      <w:pPr>
        <w:pStyle w:val="ListParagraph"/>
        <w:numPr>
          <w:ilvl w:val="0"/>
          <w:numId w:val="31"/>
        </w:numPr>
        <w:spacing w:before="240" w:line="276" w:lineRule="auto"/>
      </w:pPr>
      <w:r w:rsidRPr="00DD31C3">
        <w:t>The subset notes display.</w:t>
      </w:r>
    </w:p>
    <w:p w:rsidR="00A571C7" w:rsidRDefault="00A571C7" w:rsidP="00D31756">
      <w:pPr>
        <w:pStyle w:val="ListParagraph"/>
        <w:numPr>
          <w:ilvl w:val="0"/>
          <w:numId w:val="15"/>
        </w:numPr>
        <w:tabs>
          <w:tab w:val="clear" w:pos="360"/>
          <w:tab w:val="num" w:pos="720"/>
        </w:tabs>
        <w:spacing w:before="240" w:after="200" w:line="276" w:lineRule="auto"/>
        <w:ind w:left="540"/>
        <w:contextualSpacing w:val="0"/>
      </w:pPr>
      <w:r w:rsidRPr="00DD31C3">
        <w:t>Read the subset notes to get information about the subset.</w:t>
      </w:r>
    </w:p>
    <w:p w:rsidR="00A571C7" w:rsidRPr="00DD31C3" w:rsidRDefault="00A571C7" w:rsidP="00D31756">
      <w:pPr>
        <w:pStyle w:val="ListParagraph"/>
        <w:numPr>
          <w:ilvl w:val="0"/>
          <w:numId w:val="15"/>
        </w:numPr>
        <w:tabs>
          <w:tab w:val="clear" w:pos="360"/>
          <w:tab w:val="num" w:pos="720"/>
        </w:tabs>
        <w:spacing w:before="240" w:line="276" w:lineRule="auto"/>
        <w:ind w:left="540"/>
        <w:contextualSpacing w:val="0"/>
      </w:pPr>
      <w:r w:rsidRPr="00DD31C3">
        <w:t>If you selected a Molecular Diagnostics subset that has a clinical evidence summary, view the document as follows:</w:t>
      </w:r>
    </w:p>
    <w:p w:rsidR="00A571C7" w:rsidRDefault="004D55A7" w:rsidP="00FF473F">
      <w:pPr>
        <w:pStyle w:val="ListParagraph"/>
        <w:numPr>
          <w:ilvl w:val="0"/>
          <w:numId w:val="17"/>
        </w:numPr>
        <w:tabs>
          <w:tab w:val="clear" w:pos="720"/>
          <w:tab w:val="num" w:pos="1080"/>
        </w:tabs>
        <w:spacing w:before="240" w:after="240" w:line="276" w:lineRule="auto"/>
        <w:ind w:left="1080"/>
        <w:contextualSpacing w:val="0"/>
      </w:pPr>
      <w:r w:rsidRPr="00DD31C3">
        <w:rPr>
          <w:noProof/>
        </w:rPr>
        <w:drawing>
          <wp:anchor distT="0" distB="0" distL="114300" distR="114300" simplePos="0" relativeHeight="251658240" behindDoc="0" locked="0" layoutInCell="1" allowOverlap="1" wp14:anchorId="30ED6669" wp14:editId="1E7E8ABC">
            <wp:simplePos x="0" y="0"/>
            <wp:positionH relativeFrom="column">
              <wp:posOffset>3959225</wp:posOffset>
            </wp:positionH>
            <wp:positionV relativeFrom="paragraph">
              <wp:posOffset>425450</wp:posOffset>
            </wp:positionV>
            <wp:extent cx="812165" cy="205105"/>
            <wp:effectExtent l="0" t="0" r="6985" b="4445"/>
            <wp:wrapSquare wrapText="bothSides"/>
            <wp:docPr id="286" name="Picture 286" descr="Download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Download PD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2165" cy="20510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A571C7" w:rsidRPr="00DD31C3">
        <w:t>Click Clinical Evidence Summary.</w:t>
      </w:r>
    </w:p>
    <w:p w:rsidR="00A571C7" w:rsidRDefault="00A571C7" w:rsidP="00D31756">
      <w:pPr>
        <w:pStyle w:val="ListParagraph"/>
        <w:numPr>
          <w:ilvl w:val="0"/>
          <w:numId w:val="17"/>
        </w:numPr>
        <w:tabs>
          <w:tab w:val="clear" w:pos="720"/>
          <w:tab w:val="num" w:pos="1080"/>
        </w:tabs>
        <w:spacing w:before="240" w:after="240" w:line="276" w:lineRule="auto"/>
        <w:ind w:left="1080"/>
        <w:contextualSpacing w:val="0"/>
      </w:pPr>
      <w:r w:rsidRPr="00DD31C3">
        <w:t>Depending on the options available, click Open or click .</w:t>
      </w:r>
    </w:p>
    <w:p w:rsidR="00A571C7" w:rsidRDefault="00A571C7" w:rsidP="00D31756">
      <w:pPr>
        <w:pStyle w:val="ListParagraph"/>
        <w:numPr>
          <w:ilvl w:val="0"/>
          <w:numId w:val="17"/>
        </w:numPr>
        <w:tabs>
          <w:tab w:val="clear" w:pos="720"/>
          <w:tab w:val="num" w:pos="1080"/>
        </w:tabs>
        <w:spacing w:before="240" w:after="240" w:line="276" w:lineRule="auto"/>
        <w:ind w:left="1080"/>
        <w:contextualSpacing w:val="0"/>
      </w:pPr>
      <w:r w:rsidRPr="00DD31C3">
        <w:t>Use the controls in the PDF to save and/or print the document.</w:t>
      </w:r>
    </w:p>
    <w:p w:rsidR="00A571C7" w:rsidRPr="00DD31C3" w:rsidRDefault="00A571C7" w:rsidP="000E2AC1">
      <w:pPr>
        <w:spacing w:before="240" w:after="240" w:line="276" w:lineRule="auto"/>
      </w:pPr>
      <w:r w:rsidRPr="00DD31C3">
        <w:rPr>
          <w:b/>
          <w:bCs/>
        </w:rPr>
        <w:t>Note</w:t>
      </w:r>
      <w:r w:rsidRPr="00DD31C3">
        <w:t>: If necessary, at any time, you can clear your subset selection by clicking Clear All or clicking Change Subset to select a different subset.</w:t>
      </w:r>
    </w:p>
    <w:p w:rsidR="00A571C7" w:rsidRDefault="00A571C7" w:rsidP="00A571C7"/>
    <w:p w:rsidR="00A571C7" w:rsidRDefault="00A571C7" w:rsidP="00604CA6">
      <w:pPr>
        <w:pStyle w:val="Heading1"/>
        <w:spacing w:before="360"/>
      </w:pPr>
      <w:bookmarkStart w:id="1" w:name="_Toc474936952"/>
      <w:r>
        <w:lastRenderedPageBreak/>
        <w:t>Viewing Criteria</w:t>
      </w:r>
      <w:bookmarkEnd w:id="1"/>
    </w:p>
    <w:p w:rsidR="00A571C7" w:rsidRDefault="00A571C7" w:rsidP="00FA7178">
      <w:pPr>
        <w:spacing w:before="240" w:line="276" w:lineRule="auto"/>
      </w:pPr>
      <w:r>
        <w:t>You can use criteria to help determine the medical appropriateness of proposed services.</w:t>
      </w:r>
      <w:r w:rsidR="00604CA6">
        <w:t xml:space="preserve"> </w:t>
      </w:r>
      <w:r>
        <w:t>Depending on the product you selected, you view criteria in either decision-tree format or question-and-answer (Q&amp;A) format.</w:t>
      </w:r>
    </w:p>
    <w:p w:rsidR="00A571C7" w:rsidRPr="00DD31C3" w:rsidRDefault="00A571C7" w:rsidP="00FF473F">
      <w:pPr>
        <w:pStyle w:val="Heading2"/>
      </w:pPr>
      <w:bookmarkStart w:id="2" w:name="_Toc474936953"/>
      <w:r w:rsidRPr="00DD31C3">
        <w:t>View decision-tree criteria</w:t>
      </w:r>
      <w:bookmarkEnd w:id="2"/>
    </w:p>
    <w:p w:rsidR="00A571C7" w:rsidRPr="00DD31C3" w:rsidRDefault="00A571C7" w:rsidP="00A571C7">
      <w:pPr>
        <w:spacing w:before="240" w:after="200" w:line="276" w:lineRule="auto"/>
      </w:pPr>
      <w:r w:rsidRPr="00DD31C3">
        <w:rPr>
          <w:b/>
          <w:bCs/>
        </w:rPr>
        <w:t>Note:</w:t>
      </w:r>
      <w:r>
        <w:rPr>
          <w:b/>
          <w:bCs/>
        </w:rPr>
        <w:t xml:space="preserve"> </w:t>
      </w:r>
      <w:r w:rsidRPr="00DD31C3">
        <w:t>Applies to InterQual</w:t>
      </w:r>
      <w:r w:rsidRPr="00DD31C3">
        <w:rPr>
          <w:vertAlign w:val="superscript"/>
        </w:rPr>
        <w:t>®</w:t>
      </w:r>
      <w:r>
        <w:rPr>
          <w:vertAlign w:val="superscript"/>
        </w:rPr>
        <w:t xml:space="preserve"> </w:t>
      </w:r>
      <w:r w:rsidRPr="00DD31C3">
        <w:t>Level of Care (except Home Care Q &amp; A), all InterQual</w:t>
      </w:r>
      <w:r w:rsidRPr="00DD31C3">
        <w:rPr>
          <w:vertAlign w:val="superscript"/>
        </w:rPr>
        <w:t>® </w:t>
      </w:r>
      <w:r w:rsidRPr="00DD31C3">
        <w:t>Behavioral Health, InterQual</w:t>
      </w:r>
      <w:r w:rsidRPr="00DD31C3">
        <w:rPr>
          <w:vertAlign w:val="superscript"/>
        </w:rPr>
        <w:t>®</w:t>
      </w:r>
      <w:r w:rsidRPr="00DD31C3">
        <w:t>SIM </w:t>
      </w:r>
      <w:r w:rsidRPr="00DD31C3">
        <w:rPr>
          <w:i/>
          <w:iCs/>
        </w:rPr>
        <w:t>plus</w:t>
      </w:r>
      <w:r w:rsidRPr="00DD31C3">
        <w:rPr>
          <w:vertAlign w:val="superscript"/>
        </w:rPr>
        <w:t>™</w:t>
      </w:r>
      <w:r w:rsidRPr="00DD31C3">
        <w:t>, and InterQual</w:t>
      </w:r>
      <w:r w:rsidRPr="00DD31C3">
        <w:rPr>
          <w:vertAlign w:val="superscript"/>
        </w:rPr>
        <w:t>®</w:t>
      </w:r>
      <w:r w:rsidRPr="00DD31C3">
        <w:t> Care Planning Specialty Referral products.</w:t>
      </w:r>
    </w:p>
    <w:p w:rsidR="00A571C7" w:rsidRPr="00DD31C3" w:rsidRDefault="00A571C7" w:rsidP="00604CA6">
      <w:pPr>
        <w:numPr>
          <w:ilvl w:val="0"/>
          <w:numId w:val="25"/>
        </w:numPr>
        <w:spacing w:after="200" w:line="276" w:lineRule="auto"/>
        <w:ind w:left="540"/>
      </w:pPr>
      <w:r w:rsidRPr="00023E63">
        <w:t>Select a subset </w:t>
      </w:r>
      <w:r w:rsidRPr="00DD31C3">
        <w:t>and then click </w:t>
      </w:r>
      <w:r w:rsidRPr="00DD31C3">
        <w:rPr>
          <w:noProof/>
        </w:rPr>
        <w:drawing>
          <wp:inline distT="0" distB="0" distL="0" distR="0" wp14:anchorId="20F10227" wp14:editId="58EC5275">
            <wp:extent cx="665480" cy="205105"/>
            <wp:effectExtent l="19050" t="0" r="1270" b="0"/>
            <wp:docPr id="360" name="Picture 360" descr="Book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Book View"/>
                    <pic:cNvPicPr>
                      <a:picLocks noChangeAspect="1" noChangeArrowheads="1"/>
                    </pic:cNvPicPr>
                  </pic:nvPicPr>
                  <pic:blipFill>
                    <a:blip r:embed="rId11" cstate="print"/>
                    <a:srcRect/>
                    <a:stretch>
                      <a:fillRect/>
                    </a:stretch>
                  </pic:blipFill>
                  <pic:spPr bwMode="auto">
                    <a:xfrm>
                      <a:off x="0" y="0"/>
                      <a:ext cx="665480" cy="205105"/>
                    </a:xfrm>
                    <a:prstGeom prst="rect">
                      <a:avLst/>
                    </a:prstGeom>
                    <a:noFill/>
                    <a:ln w="9525">
                      <a:noFill/>
                      <a:miter lim="800000"/>
                      <a:headEnd/>
                      <a:tailEnd/>
                    </a:ln>
                  </pic:spPr>
                </pic:pic>
              </a:graphicData>
            </a:graphic>
          </wp:inline>
        </w:drawing>
      </w:r>
      <w:r w:rsidRPr="00DD31C3">
        <w:t>.</w:t>
      </w:r>
    </w:p>
    <w:p w:rsidR="00A571C7" w:rsidRPr="00DD31C3" w:rsidRDefault="00A571C7" w:rsidP="00604CA6">
      <w:pPr>
        <w:numPr>
          <w:ilvl w:val="0"/>
          <w:numId w:val="25"/>
        </w:numPr>
        <w:spacing w:after="200" w:line="276" w:lineRule="auto"/>
        <w:ind w:left="540"/>
      </w:pPr>
      <w:r w:rsidRPr="00DD31C3">
        <w:t>Depending on the subset you selected, do the following:</w:t>
      </w:r>
    </w:p>
    <w:p w:rsidR="00A571C7" w:rsidRPr="00DD31C3" w:rsidRDefault="00A571C7" w:rsidP="00A42B47">
      <w:pPr>
        <w:numPr>
          <w:ilvl w:val="0"/>
          <w:numId w:val="18"/>
        </w:numPr>
        <w:tabs>
          <w:tab w:val="clear" w:pos="720"/>
          <w:tab w:val="num" w:pos="1080"/>
        </w:tabs>
        <w:spacing w:after="200" w:line="276" w:lineRule="auto"/>
        <w:ind w:left="1080"/>
      </w:pPr>
      <w:r w:rsidRPr="00DD31C3">
        <w:rPr>
          <w:b/>
          <w:bCs/>
        </w:rPr>
        <w:t>Level of Care: Acute Adult and Pediatric</w:t>
      </w:r>
      <w:r w:rsidRPr="00DD31C3">
        <w:t>—Select an Episode Day from the list.</w:t>
      </w:r>
    </w:p>
    <w:p w:rsidR="00A571C7" w:rsidRPr="00DD31C3" w:rsidRDefault="00A571C7" w:rsidP="00A42B47">
      <w:pPr>
        <w:numPr>
          <w:ilvl w:val="0"/>
          <w:numId w:val="18"/>
        </w:numPr>
        <w:tabs>
          <w:tab w:val="clear" w:pos="720"/>
          <w:tab w:val="num" w:pos="1080"/>
        </w:tabs>
        <w:spacing w:after="200" w:line="276" w:lineRule="auto"/>
        <w:ind w:left="1080"/>
      </w:pPr>
      <w:r w:rsidRPr="00DD31C3">
        <w:rPr>
          <w:b/>
          <w:bCs/>
        </w:rPr>
        <w:t>Level of Care: Long Term Acute Care, Rehabilitation, and Subacute/SNF</w:t>
      </w:r>
      <w:r w:rsidRPr="00DD31C3">
        <w:t>—Select a review type (that is, Preadmission, Admission, Continued Stay, or Discharge).</w:t>
      </w:r>
    </w:p>
    <w:p w:rsidR="00A571C7" w:rsidRPr="00DD31C3" w:rsidRDefault="00A571C7" w:rsidP="00A42B47">
      <w:pPr>
        <w:numPr>
          <w:ilvl w:val="0"/>
          <w:numId w:val="18"/>
        </w:numPr>
        <w:tabs>
          <w:tab w:val="clear" w:pos="720"/>
          <w:tab w:val="num" w:pos="1080"/>
        </w:tabs>
        <w:spacing w:after="200" w:line="276" w:lineRule="auto"/>
        <w:ind w:left="1080"/>
      </w:pPr>
      <w:r w:rsidRPr="00DD31C3">
        <w:rPr>
          <w:b/>
          <w:bCs/>
        </w:rPr>
        <w:t>Level of Care: Home Care</w:t>
      </w:r>
      <w:r w:rsidRPr="00DD31C3">
        <w:t>—Optionally, click Discharge Screens to complete a discharge plan.</w:t>
      </w:r>
    </w:p>
    <w:p w:rsidR="00A571C7" w:rsidRPr="00DD31C3" w:rsidRDefault="00A571C7" w:rsidP="00A42B47">
      <w:pPr>
        <w:numPr>
          <w:ilvl w:val="0"/>
          <w:numId w:val="18"/>
        </w:numPr>
        <w:tabs>
          <w:tab w:val="clear" w:pos="720"/>
          <w:tab w:val="num" w:pos="1080"/>
        </w:tabs>
        <w:spacing w:after="200" w:line="276" w:lineRule="auto"/>
        <w:ind w:left="1080"/>
      </w:pPr>
      <w:r w:rsidRPr="00DD31C3">
        <w:rPr>
          <w:b/>
          <w:bCs/>
        </w:rPr>
        <w:t>Level of Care: Outpatient Rehabilitation &amp; Chiropractic</w:t>
      </w:r>
      <w:r w:rsidRPr="00DD31C3">
        <w:t>—Optionally, click Discharge Review to complete a discharge review.</w:t>
      </w:r>
    </w:p>
    <w:p w:rsidR="00A571C7" w:rsidRPr="00DD31C3" w:rsidRDefault="00A571C7" w:rsidP="00A42B47">
      <w:pPr>
        <w:numPr>
          <w:ilvl w:val="0"/>
          <w:numId w:val="18"/>
        </w:numPr>
        <w:tabs>
          <w:tab w:val="clear" w:pos="720"/>
          <w:tab w:val="num" w:pos="1080"/>
        </w:tabs>
        <w:spacing w:after="200" w:line="276" w:lineRule="auto"/>
        <w:ind w:left="1080"/>
      </w:pPr>
      <w:r w:rsidRPr="00DD31C3">
        <w:rPr>
          <w:b/>
          <w:bCs/>
        </w:rPr>
        <w:t>Behavioral Health</w:t>
      </w:r>
      <w:r w:rsidR="00FA7178">
        <w:t>—</w:t>
      </w:r>
      <w:r w:rsidRPr="00DD31C3">
        <w:t>Select a level of care and then choose the appropriate Episode Day.</w:t>
      </w:r>
    </w:p>
    <w:p w:rsidR="00A571C7" w:rsidRPr="00DD31C3" w:rsidRDefault="00A571C7" w:rsidP="00A42B47">
      <w:pPr>
        <w:numPr>
          <w:ilvl w:val="0"/>
          <w:numId w:val="18"/>
        </w:numPr>
        <w:tabs>
          <w:tab w:val="clear" w:pos="720"/>
          <w:tab w:val="num" w:pos="1080"/>
        </w:tabs>
        <w:spacing w:after="200" w:line="276" w:lineRule="auto"/>
        <w:ind w:left="1080"/>
      </w:pPr>
      <w:r w:rsidRPr="00DD31C3">
        <w:rPr>
          <w:b/>
          <w:bCs/>
        </w:rPr>
        <w:t>Care Planning: Specialty Referral</w:t>
      </w:r>
      <w:r w:rsidRPr="00DD31C3">
        <w:t>—Optionally, select an indication from the list.</w:t>
      </w:r>
    </w:p>
    <w:p w:rsidR="00A571C7" w:rsidRPr="00DD31C3" w:rsidRDefault="00A571C7" w:rsidP="00604CA6">
      <w:pPr>
        <w:numPr>
          <w:ilvl w:val="0"/>
          <w:numId w:val="25"/>
        </w:numPr>
        <w:spacing w:after="200" w:line="276" w:lineRule="auto"/>
        <w:ind w:left="540"/>
      </w:pPr>
      <w:r w:rsidRPr="00DD31C3">
        <w:t>Expand the decision tree as follows:</w:t>
      </w:r>
    </w:p>
    <w:p w:rsidR="00A571C7" w:rsidRPr="00DD31C3" w:rsidRDefault="00A571C7" w:rsidP="00A42B47">
      <w:pPr>
        <w:numPr>
          <w:ilvl w:val="0"/>
          <w:numId w:val="18"/>
        </w:numPr>
        <w:tabs>
          <w:tab w:val="clear" w:pos="720"/>
          <w:tab w:val="num" w:pos="1080"/>
        </w:tabs>
        <w:spacing w:after="200" w:line="276" w:lineRule="auto"/>
        <w:ind w:left="1080"/>
      </w:pPr>
      <w:r w:rsidRPr="00DD31C3">
        <w:t>Click a plus sign </w:t>
      </w:r>
      <w:r w:rsidRPr="00DD31C3">
        <w:rPr>
          <w:noProof/>
        </w:rPr>
        <w:drawing>
          <wp:inline distT="0" distB="0" distL="0" distR="0" wp14:anchorId="7F2D841A" wp14:editId="1031E604">
            <wp:extent cx="190500" cy="190500"/>
            <wp:effectExtent l="19050" t="0" r="0" b="0"/>
            <wp:docPr id="361" name="Picture 361" descr="Plus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Plus sign"/>
                    <pic:cNvPicPr>
                      <a:picLocks noChangeAspect="1" noChangeArrowheads="1"/>
                    </pic:cNvPicPr>
                  </pic:nvPicPr>
                  <pic:blipFill>
                    <a:blip r:embed="rId1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D31C3">
        <w:t> to expand a section of the decision tree and click a minus sign </w:t>
      </w:r>
      <w:r w:rsidRPr="00DD31C3">
        <w:rPr>
          <w:noProof/>
        </w:rPr>
        <w:drawing>
          <wp:inline distT="0" distB="0" distL="0" distR="0" wp14:anchorId="6551D1A3" wp14:editId="0EE43E2C">
            <wp:extent cx="175260" cy="175260"/>
            <wp:effectExtent l="19050" t="0" r="0" b="0"/>
            <wp:docPr id="362" name="Picture 362" descr="Minus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Minus sign"/>
                    <pic:cNvPicPr>
                      <a:picLocks noChangeAspect="1" noChangeArrowheads="1"/>
                    </pic:cNvPicPr>
                  </pic:nvPicPr>
                  <pic:blipFill>
                    <a:blip r:embed="rId13"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Pr="00DD31C3">
        <w:t> to collapse it.</w:t>
      </w:r>
    </w:p>
    <w:p w:rsidR="00A571C7" w:rsidRPr="00DD31C3" w:rsidRDefault="00A571C7" w:rsidP="00A42B47">
      <w:pPr>
        <w:numPr>
          <w:ilvl w:val="0"/>
          <w:numId w:val="18"/>
        </w:numPr>
        <w:tabs>
          <w:tab w:val="clear" w:pos="720"/>
          <w:tab w:val="num" w:pos="1080"/>
        </w:tabs>
        <w:spacing w:after="200" w:line="276" w:lineRule="auto"/>
        <w:ind w:left="1080"/>
      </w:pPr>
      <w:r w:rsidRPr="00DD31C3">
        <w:t>Click Expand All to expand all criteria in the decision tree and click Collapse All to collapse it.</w:t>
      </w:r>
    </w:p>
    <w:p w:rsidR="00A571C7" w:rsidRPr="00DD31C3" w:rsidRDefault="00A571C7" w:rsidP="00A42B47">
      <w:pPr>
        <w:numPr>
          <w:ilvl w:val="0"/>
          <w:numId w:val="18"/>
        </w:numPr>
        <w:tabs>
          <w:tab w:val="clear" w:pos="720"/>
          <w:tab w:val="num" w:pos="1080"/>
        </w:tabs>
        <w:spacing w:after="200" w:line="276" w:lineRule="auto"/>
        <w:ind w:left="1080"/>
      </w:pPr>
      <w:r w:rsidRPr="00DD31C3">
        <w:t>Use the vertical scroll bar to see all the criteria.</w:t>
      </w:r>
    </w:p>
    <w:p w:rsidR="00A571C7" w:rsidRPr="00DD31C3" w:rsidRDefault="00A571C7" w:rsidP="00604CA6">
      <w:pPr>
        <w:numPr>
          <w:ilvl w:val="0"/>
          <w:numId w:val="25"/>
        </w:numPr>
        <w:spacing w:after="200" w:line="276" w:lineRule="auto"/>
        <w:ind w:left="540"/>
      </w:pPr>
      <w:r w:rsidRPr="00DD31C3">
        <w:t>View any notes associated with the criteria by clicking the appropriate note icon:</w:t>
      </w:r>
    </w:p>
    <w:p w:rsidR="00A571C7" w:rsidRPr="00DD31C3" w:rsidRDefault="00A571C7" w:rsidP="00A42B47">
      <w:pPr>
        <w:numPr>
          <w:ilvl w:val="0"/>
          <w:numId w:val="18"/>
        </w:numPr>
        <w:tabs>
          <w:tab w:val="clear" w:pos="720"/>
          <w:tab w:val="num" w:pos="1080"/>
        </w:tabs>
        <w:spacing w:after="200" w:line="276" w:lineRule="auto"/>
        <w:ind w:left="1080"/>
      </w:pPr>
      <w:r w:rsidRPr="00DD31C3">
        <w:rPr>
          <w:b/>
          <w:bCs/>
        </w:rPr>
        <w:t>Informational Note</w:t>
      </w:r>
      <w:r w:rsidRPr="00DD31C3">
        <w:t> </w:t>
      </w:r>
      <w:r w:rsidRPr="00DD31C3">
        <w:rPr>
          <w:noProof/>
        </w:rPr>
        <w:drawing>
          <wp:inline distT="0" distB="0" distL="0" distR="0" wp14:anchorId="1F451D3B" wp14:editId="397F28BD">
            <wp:extent cx="336550" cy="182880"/>
            <wp:effectExtent l="19050" t="0" r="6350" b="0"/>
            <wp:docPr id="363" name="Picture 363"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Note"/>
                    <pic:cNvPicPr>
                      <a:picLocks noChangeAspect="1" noChangeArrowheads="1"/>
                    </pic:cNvPicPr>
                  </pic:nvPicPr>
                  <pic:blipFill>
                    <a:blip r:embed="rId14" cstate="print"/>
                    <a:srcRect/>
                    <a:stretch>
                      <a:fillRect/>
                    </a:stretch>
                  </pic:blipFill>
                  <pic:spPr bwMode="auto">
                    <a:xfrm>
                      <a:off x="0" y="0"/>
                      <a:ext cx="336550" cy="182880"/>
                    </a:xfrm>
                    <a:prstGeom prst="rect">
                      <a:avLst/>
                    </a:prstGeom>
                    <a:noFill/>
                    <a:ln w="9525">
                      <a:noFill/>
                      <a:miter lim="800000"/>
                      <a:headEnd/>
                      <a:tailEnd/>
                    </a:ln>
                  </pic:spPr>
                </pic:pic>
              </a:graphicData>
            </a:graphic>
          </wp:inline>
        </w:drawing>
      </w:r>
      <w:r w:rsidRPr="00DD31C3">
        <w:t>—Informational notes provide reminders of the best medical practice, new clinical knowledge, procedural information, explanations of criteria rationale, and current literature references.</w:t>
      </w:r>
    </w:p>
    <w:p w:rsidR="00A571C7" w:rsidRPr="00DD31C3" w:rsidRDefault="00A571C7" w:rsidP="00A42B47">
      <w:pPr>
        <w:numPr>
          <w:ilvl w:val="0"/>
          <w:numId w:val="18"/>
        </w:numPr>
        <w:tabs>
          <w:tab w:val="clear" w:pos="720"/>
          <w:tab w:val="num" w:pos="1080"/>
        </w:tabs>
        <w:spacing w:after="200" w:line="276" w:lineRule="auto"/>
        <w:ind w:left="1080"/>
      </w:pPr>
      <w:r w:rsidRPr="00DD31C3">
        <w:rPr>
          <w:b/>
          <w:bCs/>
        </w:rPr>
        <w:t>Quality Indicator Note</w:t>
      </w:r>
      <w:r w:rsidRPr="00DD31C3">
        <w:t> </w:t>
      </w:r>
      <w:r w:rsidRPr="00DD31C3">
        <w:rPr>
          <w:noProof/>
        </w:rPr>
        <w:drawing>
          <wp:inline distT="0" distB="0" distL="0" distR="0" wp14:anchorId="2E602F81" wp14:editId="3B0B27B4">
            <wp:extent cx="336550" cy="205105"/>
            <wp:effectExtent l="19050" t="0" r="6350" b="0"/>
            <wp:docPr id="364" name="Picture 364" descr="Quality Indicator 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Quality Indicator note"/>
                    <pic:cNvPicPr>
                      <a:picLocks noChangeAspect="1" noChangeArrowheads="1"/>
                    </pic:cNvPicPr>
                  </pic:nvPicPr>
                  <pic:blipFill>
                    <a:blip r:embed="rId15" cstate="print"/>
                    <a:srcRect/>
                    <a:stretch>
                      <a:fillRect/>
                    </a:stretch>
                  </pic:blipFill>
                  <pic:spPr bwMode="auto">
                    <a:xfrm>
                      <a:off x="0" y="0"/>
                      <a:ext cx="336550" cy="205105"/>
                    </a:xfrm>
                    <a:prstGeom prst="rect">
                      <a:avLst/>
                    </a:prstGeom>
                    <a:noFill/>
                    <a:ln w="9525">
                      <a:noFill/>
                      <a:miter lim="800000"/>
                      <a:headEnd/>
                      <a:tailEnd/>
                    </a:ln>
                  </pic:spPr>
                </pic:pic>
              </a:graphicData>
            </a:graphic>
          </wp:inline>
        </w:drawing>
      </w:r>
      <w:r w:rsidRPr="00DD31C3">
        <w:t>—Indicate that quality indicator data exists for this condition. If you select a criteria point that has a Quality Indicator note, McKesson recommends that you complete a quality indicator checklist.</w:t>
      </w:r>
    </w:p>
    <w:p w:rsidR="00A571C7" w:rsidRPr="00DD31C3" w:rsidRDefault="00A571C7" w:rsidP="00A42B47">
      <w:pPr>
        <w:numPr>
          <w:ilvl w:val="0"/>
          <w:numId w:val="18"/>
        </w:numPr>
        <w:tabs>
          <w:tab w:val="clear" w:pos="720"/>
          <w:tab w:val="num" w:pos="1080"/>
        </w:tabs>
        <w:spacing w:after="200" w:line="276" w:lineRule="auto"/>
        <w:ind w:left="1080"/>
      </w:pPr>
      <w:r w:rsidRPr="00DD31C3">
        <w:rPr>
          <w:b/>
          <w:bCs/>
        </w:rPr>
        <w:t>Transition Plan Note</w:t>
      </w:r>
      <w:r w:rsidRPr="00DD31C3">
        <w:t> </w:t>
      </w:r>
      <w:r w:rsidRPr="00DD31C3">
        <w:rPr>
          <w:noProof/>
        </w:rPr>
        <w:drawing>
          <wp:inline distT="0" distB="0" distL="0" distR="0" wp14:anchorId="5070719C" wp14:editId="04C3481D">
            <wp:extent cx="373380" cy="205105"/>
            <wp:effectExtent l="19050" t="0" r="7620" b="0"/>
            <wp:docPr id="365" name="Picture 365" descr="Transition Plan 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Transition Plan note"/>
                    <pic:cNvPicPr>
                      <a:picLocks noChangeAspect="1" noChangeArrowheads="1"/>
                    </pic:cNvPicPr>
                  </pic:nvPicPr>
                  <pic:blipFill>
                    <a:blip r:embed="rId16" cstate="print"/>
                    <a:srcRect/>
                    <a:stretch>
                      <a:fillRect/>
                    </a:stretch>
                  </pic:blipFill>
                  <pic:spPr bwMode="auto">
                    <a:xfrm>
                      <a:off x="0" y="0"/>
                      <a:ext cx="373380" cy="205105"/>
                    </a:xfrm>
                    <a:prstGeom prst="rect">
                      <a:avLst/>
                    </a:prstGeom>
                    <a:noFill/>
                    <a:ln w="9525">
                      <a:noFill/>
                      <a:miter lim="800000"/>
                      <a:headEnd/>
                      <a:tailEnd/>
                    </a:ln>
                  </pic:spPr>
                </pic:pic>
              </a:graphicData>
            </a:graphic>
          </wp:inline>
        </w:drawing>
      </w:r>
      <w:r w:rsidRPr="00DD31C3">
        <w:t>—Often indicate that the patient might be at a higher risk for readmission and could benefit from comprehensive discharge planning. If you select a criteria point that has a Transition Plan note, McKesson recommends that you complete a transition plan.</w:t>
      </w:r>
    </w:p>
    <w:p w:rsidR="00A571C7" w:rsidRPr="00DD31C3" w:rsidRDefault="00A571C7" w:rsidP="00A42B47">
      <w:pPr>
        <w:numPr>
          <w:ilvl w:val="0"/>
          <w:numId w:val="18"/>
        </w:numPr>
        <w:tabs>
          <w:tab w:val="clear" w:pos="720"/>
          <w:tab w:val="num" w:pos="1080"/>
        </w:tabs>
        <w:spacing w:after="200" w:line="276" w:lineRule="auto"/>
        <w:ind w:left="1080"/>
      </w:pPr>
      <w:r w:rsidRPr="00DD31C3">
        <w:rPr>
          <w:b/>
          <w:bCs/>
        </w:rPr>
        <w:lastRenderedPageBreak/>
        <w:t>Note (Red)</w:t>
      </w:r>
      <w:r w:rsidRPr="00DD31C3">
        <w:t> </w:t>
      </w:r>
      <w:r w:rsidRPr="00DD31C3">
        <w:rPr>
          <w:noProof/>
        </w:rPr>
        <w:drawing>
          <wp:inline distT="0" distB="0" distL="0" distR="0" wp14:anchorId="446E2099" wp14:editId="4FE57488">
            <wp:extent cx="314325" cy="205105"/>
            <wp:effectExtent l="19050" t="0" r="9525" b="0"/>
            <wp:docPr id="366" name="Picture 366" descr="Mandatory 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Mandatory note"/>
                    <pic:cNvPicPr>
                      <a:picLocks noChangeAspect="1" noChangeArrowheads="1"/>
                    </pic:cNvPicPr>
                  </pic:nvPicPr>
                  <pic:blipFill>
                    <a:blip r:embed="rId17" cstate="print"/>
                    <a:srcRect/>
                    <a:stretch>
                      <a:fillRect/>
                    </a:stretch>
                  </pic:blipFill>
                  <pic:spPr bwMode="auto">
                    <a:xfrm>
                      <a:off x="0" y="0"/>
                      <a:ext cx="314325" cy="205105"/>
                    </a:xfrm>
                    <a:prstGeom prst="rect">
                      <a:avLst/>
                    </a:prstGeom>
                    <a:noFill/>
                    <a:ln w="9525">
                      <a:noFill/>
                      <a:miter lim="800000"/>
                      <a:headEnd/>
                      <a:tailEnd/>
                    </a:ln>
                  </pic:spPr>
                </pic:pic>
              </a:graphicData>
            </a:graphic>
          </wp:inline>
        </w:drawing>
      </w:r>
      <w:r w:rsidRPr="00DD31C3">
        <w:t>—Mandatory notes are associated with an indication or criteria point and provide important information that you must read while conducting a review.</w:t>
      </w:r>
    </w:p>
    <w:p w:rsidR="00A571C7" w:rsidRPr="00DD31C3" w:rsidRDefault="00A571C7" w:rsidP="00A42B47">
      <w:pPr>
        <w:numPr>
          <w:ilvl w:val="0"/>
          <w:numId w:val="18"/>
        </w:numPr>
        <w:tabs>
          <w:tab w:val="clear" w:pos="720"/>
          <w:tab w:val="num" w:pos="1080"/>
        </w:tabs>
        <w:spacing w:after="200" w:line="276" w:lineRule="auto"/>
        <w:ind w:left="1080"/>
      </w:pPr>
      <w:r w:rsidRPr="00DD31C3">
        <w:rPr>
          <w:b/>
          <w:bCs/>
        </w:rPr>
        <w:t>Care Management Note</w:t>
      </w:r>
      <w:r w:rsidRPr="00DD31C3">
        <w:t> </w:t>
      </w:r>
      <w:r w:rsidRPr="00DD31C3">
        <w:rPr>
          <w:noProof/>
        </w:rPr>
        <w:drawing>
          <wp:inline distT="0" distB="0" distL="0" distR="0" wp14:anchorId="72AD6B71" wp14:editId="01FFC09F">
            <wp:extent cx="336550" cy="205105"/>
            <wp:effectExtent l="19050" t="0" r="6350" b="0"/>
            <wp:docPr id="367" name="Picture 367" descr="Care Management 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Care Management note"/>
                    <pic:cNvPicPr>
                      <a:picLocks noChangeAspect="1" noChangeArrowheads="1"/>
                    </pic:cNvPicPr>
                  </pic:nvPicPr>
                  <pic:blipFill>
                    <a:blip r:embed="rId18" cstate="print"/>
                    <a:srcRect/>
                    <a:stretch>
                      <a:fillRect/>
                    </a:stretch>
                  </pic:blipFill>
                  <pic:spPr bwMode="auto">
                    <a:xfrm>
                      <a:off x="0" y="0"/>
                      <a:ext cx="336550" cy="205105"/>
                    </a:xfrm>
                    <a:prstGeom prst="rect">
                      <a:avLst/>
                    </a:prstGeom>
                    <a:noFill/>
                    <a:ln w="9525">
                      <a:noFill/>
                      <a:miter lim="800000"/>
                      <a:headEnd/>
                      <a:tailEnd/>
                    </a:ln>
                  </pic:spPr>
                </pic:pic>
              </a:graphicData>
            </a:graphic>
          </wp:inline>
        </w:drawing>
      </w:r>
      <w:r w:rsidRPr="00DD31C3">
        <w:t>—Care Management notes provide information that helps to drive quality care and ensure that the patient is progressing along the continuum of care.</w:t>
      </w:r>
    </w:p>
    <w:p w:rsidR="00A571C7" w:rsidRPr="00DD31C3" w:rsidRDefault="00A571C7" w:rsidP="0029267C">
      <w:pPr>
        <w:numPr>
          <w:ilvl w:val="0"/>
          <w:numId w:val="25"/>
        </w:numPr>
        <w:tabs>
          <w:tab w:val="clear" w:pos="720"/>
        </w:tabs>
        <w:spacing w:after="200" w:line="276" w:lineRule="auto"/>
        <w:ind w:left="540"/>
      </w:pPr>
      <w:r w:rsidRPr="00DD31C3">
        <w:t>When you finish viewing criteria, do any of the following:</w:t>
      </w:r>
    </w:p>
    <w:p w:rsidR="00A571C7" w:rsidRPr="00DD31C3" w:rsidRDefault="00A571C7" w:rsidP="00A42B47">
      <w:pPr>
        <w:numPr>
          <w:ilvl w:val="0"/>
          <w:numId w:val="18"/>
        </w:numPr>
        <w:tabs>
          <w:tab w:val="clear" w:pos="720"/>
          <w:tab w:val="num" w:pos="1080"/>
        </w:tabs>
        <w:spacing w:after="200" w:line="276" w:lineRule="auto"/>
        <w:ind w:left="1080"/>
      </w:pPr>
      <w:r w:rsidRPr="00DD31C3">
        <w:t>Click </w:t>
      </w:r>
      <w:r w:rsidRPr="00DD31C3">
        <w:rPr>
          <w:noProof/>
        </w:rPr>
        <w:drawing>
          <wp:inline distT="0" distB="0" distL="0" distR="0" wp14:anchorId="066A1FF8" wp14:editId="3059321B">
            <wp:extent cx="760730" cy="205105"/>
            <wp:effectExtent l="19050" t="0" r="1270" b="0"/>
            <wp:docPr id="368" name="Picture 368" descr="https://integ.cue4.com/help/InterQualOnline/BookViewHelp/content/images/changesubs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https://integ.cue4.com/help/InterQualOnline/BookViewHelp/content/images/changesubset.jpg"/>
                    <pic:cNvPicPr>
                      <a:picLocks noChangeAspect="1" noChangeArrowheads="1"/>
                    </pic:cNvPicPr>
                  </pic:nvPicPr>
                  <pic:blipFill>
                    <a:blip r:embed="rId19" cstate="print"/>
                    <a:srcRect/>
                    <a:stretch>
                      <a:fillRect/>
                    </a:stretch>
                  </pic:blipFill>
                  <pic:spPr bwMode="auto">
                    <a:xfrm>
                      <a:off x="0" y="0"/>
                      <a:ext cx="760730" cy="205105"/>
                    </a:xfrm>
                    <a:prstGeom prst="rect">
                      <a:avLst/>
                    </a:prstGeom>
                    <a:noFill/>
                    <a:ln w="9525">
                      <a:noFill/>
                      <a:miter lim="800000"/>
                      <a:headEnd/>
                      <a:tailEnd/>
                    </a:ln>
                  </pic:spPr>
                </pic:pic>
              </a:graphicData>
            </a:graphic>
          </wp:inline>
        </w:drawing>
      </w:r>
      <w:r w:rsidRPr="00DD31C3">
        <w:t> to view criteria for a different subset.</w:t>
      </w:r>
    </w:p>
    <w:p w:rsidR="00A571C7" w:rsidRPr="00DD31C3" w:rsidRDefault="00A571C7" w:rsidP="00A42B47">
      <w:pPr>
        <w:numPr>
          <w:ilvl w:val="0"/>
          <w:numId w:val="18"/>
        </w:numPr>
        <w:tabs>
          <w:tab w:val="clear" w:pos="720"/>
          <w:tab w:val="num" w:pos="1080"/>
        </w:tabs>
        <w:spacing w:after="200" w:line="276" w:lineRule="auto"/>
        <w:ind w:left="1080"/>
      </w:pPr>
      <w:r w:rsidRPr="00DD31C3">
        <w:t>Click </w:t>
      </w:r>
      <w:r w:rsidRPr="00DD31C3">
        <w:rPr>
          <w:noProof/>
        </w:rPr>
        <w:drawing>
          <wp:inline distT="0" distB="0" distL="0" distR="0" wp14:anchorId="0F77803E" wp14:editId="767F7C46">
            <wp:extent cx="600075" cy="205105"/>
            <wp:effectExtent l="19050" t="0" r="9525" b="0"/>
            <wp:docPr id="369" name="Picture 369" descr="https://integ.cue4.com/help/InterQualOnline/BookViewHelp/content/images/previo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https://integ.cue4.com/help/InterQualOnline/BookViewHelp/content/images/previous.jpg"/>
                    <pic:cNvPicPr>
                      <a:picLocks noChangeAspect="1" noChangeArrowheads="1"/>
                    </pic:cNvPicPr>
                  </pic:nvPicPr>
                  <pic:blipFill>
                    <a:blip r:embed="rId20" cstate="print"/>
                    <a:srcRect/>
                    <a:stretch>
                      <a:fillRect/>
                    </a:stretch>
                  </pic:blipFill>
                  <pic:spPr bwMode="auto">
                    <a:xfrm>
                      <a:off x="0" y="0"/>
                      <a:ext cx="600075" cy="205105"/>
                    </a:xfrm>
                    <a:prstGeom prst="rect">
                      <a:avLst/>
                    </a:prstGeom>
                    <a:noFill/>
                    <a:ln w="9525">
                      <a:noFill/>
                      <a:miter lim="800000"/>
                      <a:headEnd/>
                      <a:tailEnd/>
                    </a:ln>
                  </pic:spPr>
                </pic:pic>
              </a:graphicData>
            </a:graphic>
          </wp:inline>
        </w:drawing>
      </w:r>
      <w:r w:rsidRPr="00DD31C3">
        <w:t> to return to the Subset Overview screen.</w:t>
      </w:r>
    </w:p>
    <w:p w:rsidR="00A571C7" w:rsidRPr="00DD31C3" w:rsidRDefault="00A571C7" w:rsidP="00A42B47">
      <w:pPr>
        <w:numPr>
          <w:ilvl w:val="0"/>
          <w:numId w:val="18"/>
        </w:numPr>
        <w:tabs>
          <w:tab w:val="clear" w:pos="720"/>
          <w:tab w:val="num" w:pos="1080"/>
        </w:tabs>
        <w:spacing w:after="200" w:line="276" w:lineRule="auto"/>
        <w:ind w:left="1080"/>
      </w:pPr>
      <w:r w:rsidRPr="00DD31C3">
        <w:t>Click Menu to exit the workflow and then, optionally, select an option from the navigation pane.</w:t>
      </w:r>
    </w:p>
    <w:p w:rsidR="00A571C7" w:rsidRDefault="00A571C7" w:rsidP="00FF473F">
      <w:pPr>
        <w:pStyle w:val="Heading2"/>
      </w:pPr>
      <w:bookmarkStart w:id="3" w:name="_Toc474936954"/>
      <w:r w:rsidRPr="00023E63">
        <w:t>View Q&amp;A criteria</w:t>
      </w:r>
      <w:bookmarkEnd w:id="3"/>
    </w:p>
    <w:p w:rsidR="00A571C7" w:rsidRPr="00DD31C3" w:rsidRDefault="00CA7BE4" w:rsidP="00A571C7">
      <w:pPr>
        <w:spacing w:before="240" w:after="200" w:line="276" w:lineRule="auto"/>
      </w:pPr>
      <w:r w:rsidRPr="00DD31C3">
        <w:rPr>
          <w:noProof/>
        </w:rPr>
        <w:drawing>
          <wp:anchor distT="0" distB="0" distL="114300" distR="114300" simplePos="0" relativeHeight="251661312" behindDoc="1" locked="0" layoutInCell="1" allowOverlap="1" wp14:anchorId="52D874BE" wp14:editId="55038925">
            <wp:simplePos x="0" y="0"/>
            <wp:positionH relativeFrom="column">
              <wp:posOffset>2114550</wp:posOffset>
            </wp:positionH>
            <wp:positionV relativeFrom="paragraph">
              <wp:posOffset>758190</wp:posOffset>
            </wp:positionV>
            <wp:extent cx="665480" cy="205105"/>
            <wp:effectExtent l="0" t="0" r="1270" b="4445"/>
            <wp:wrapNone/>
            <wp:docPr id="463" name="Picture 463" descr="Book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Book Vie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5480" cy="20510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A571C7" w:rsidRPr="00DD31C3">
        <w:rPr>
          <w:b/>
          <w:bCs/>
        </w:rPr>
        <w:t>Note:</w:t>
      </w:r>
      <w:r w:rsidR="00A571C7" w:rsidRPr="00DD31C3">
        <w:t> Applies to InterQual</w:t>
      </w:r>
      <w:r w:rsidR="00A571C7" w:rsidRPr="00DD31C3">
        <w:rPr>
          <w:vertAlign w:val="superscript"/>
        </w:rPr>
        <w:t>®</w:t>
      </w:r>
      <w:r w:rsidR="00A571C7" w:rsidRPr="00DD31C3">
        <w:t> Level of Care: Home Care Q &amp; A, InterQual</w:t>
      </w:r>
      <w:r w:rsidR="00A571C7" w:rsidRPr="00DD31C3">
        <w:rPr>
          <w:vertAlign w:val="superscript"/>
        </w:rPr>
        <w:t>®</w:t>
      </w:r>
      <w:r w:rsidR="00A571C7" w:rsidRPr="00DD31C3">
        <w:t> Care Planning: Procedures, Imaging, Specialty Rx Oncology, Specialty Rx Non-Oncology, Molecular Diagnostics, and Durable Medical Equipment products.</w:t>
      </w:r>
    </w:p>
    <w:p w:rsidR="00A571C7" w:rsidRPr="00DD31C3" w:rsidRDefault="00A571C7" w:rsidP="00604CA6">
      <w:pPr>
        <w:numPr>
          <w:ilvl w:val="0"/>
          <w:numId w:val="30"/>
        </w:numPr>
        <w:tabs>
          <w:tab w:val="clear" w:pos="720"/>
        </w:tabs>
        <w:spacing w:after="200" w:line="276" w:lineRule="auto"/>
        <w:ind w:left="540"/>
      </w:pPr>
      <w:r w:rsidRPr="00023E63">
        <w:t>Select a subset</w:t>
      </w:r>
      <w:r w:rsidRPr="00DD31C3">
        <w:t> and then click .</w:t>
      </w:r>
    </w:p>
    <w:p w:rsidR="00A571C7" w:rsidRPr="00DD31C3" w:rsidRDefault="00A571C7" w:rsidP="00604CA6">
      <w:pPr>
        <w:numPr>
          <w:ilvl w:val="0"/>
          <w:numId w:val="30"/>
        </w:numPr>
        <w:spacing w:after="200" w:line="276" w:lineRule="auto"/>
        <w:ind w:left="540"/>
      </w:pPr>
      <w:r w:rsidRPr="00DD31C3">
        <w:t>Answer the questions by reviewing each one as it displays and selecting one or more answers, as appropriate.</w:t>
      </w:r>
    </w:p>
    <w:p w:rsidR="00A571C7" w:rsidRPr="00DD31C3" w:rsidRDefault="00A571C7" w:rsidP="00A42B47">
      <w:pPr>
        <w:numPr>
          <w:ilvl w:val="0"/>
          <w:numId w:val="18"/>
        </w:numPr>
        <w:tabs>
          <w:tab w:val="clear" w:pos="720"/>
          <w:tab w:val="num" w:pos="1080"/>
        </w:tabs>
        <w:spacing w:after="200" w:line="276" w:lineRule="auto"/>
        <w:ind w:left="1080"/>
      </w:pPr>
      <w:r w:rsidRPr="00DD31C3">
        <w:t>If necessary, click </w:t>
      </w:r>
      <w:r w:rsidRPr="00DD31C3">
        <w:rPr>
          <w:noProof/>
        </w:rPr>
        <w:drawing>
          <wp:inline distT="0" distB="0" distL="0" distR="0" wp14:anchorId="68B90683" wp14:editId="1D3BB2F2">
            <wp:extent cx="526415" cy="205105"/>
            <wp:effectExtent l="19050" t="0" r="6985" b="0"/>
            <wp:docPr id="465" name="Picture 465" descr="N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Next"/>
                    <pic:cNvPicPr>
                      <a:picLocks noChangeAspect="1" noChangeArrowheads="1"/>
                    </pic:cNvPicPr>
                  </pic:nvPicPr>
                  <pic:blipFill>
                    <a:blip r:embed="rId21" cstate="print"/>
                    <a:srcRect/>
                    <a:stretch>
                      <a:fillRect/>
                    </a:stretch>
                  </pic:blipFill>
                  <pic:spPr bwMode="auto">
                    <a:xfrm>
                      <a:off x="0" y="0"/>
                      <a:ext cx="526415" cy="205105"/>
                    </a:xfrm>
                    <a:prstGeom prst="rect">
                      <a:avLst/>
                    </a:prstGeom>
                    <a:noFill/>
                    <a:ln w="9525">
                      <a:noFill/>
                      <a:miter lim="800000"/>
                      <a:headEnd/>
                      <a:tailEnd/>
                    </a:ln>
                  </pic:spPr>
                </pic:pic>
              </a:graphicData>
            </a:graphic>
          </wp:inline>
        </w:drawing>
      </w:r>
      <w:r w:rsidRPr="00DD31C3">
        <w:t> to continue to the next question. Single answer questions automatically display the next question, while multi-answer questions display the Next button.</w:t>
      </w:r>
    </w:p>
    <w:p w:rsidR="00A571C7" w:rsidRPr="00DD31C3" w:rsidRDefault="00A571C7" w:rsidP="00A42B47">
      <w:pPr>
        <w:numPr>
          <w:ilvl w:val="0"/>
          <w:numId w:val="18"/>
        </w:numPr>
        <w:tabs>
          <w:tab w:val="clear" w:pos="720"/>
          <w:tab w:val="num" w:pos="1080"/>
        </w:tabs>
        <w:spacing w:after="200" w:line="276" w:lineRule="auto"/>
        <w:ind w:left="1080"/>
      </w:pPr>
      <w:r w:rsidRPr="00DD31C3">
        <w:t>View any notes associated with the questions by clicking the </w:t>
      </w:r>
      <w:r w:rsidRPr="00DD31C3">
        <w:rPr>
          <w:noProof/>
        </w:rPr>
        <w:drawing>
          <wp:inline distT="0" distB="0" distL="0" distR="0" wp14:anchorId="7DBFBB5D" wp14:editId="3F83C8F5">
            <wp:extent cx="336550" cy="182880"/>
            <wp:effectExtent l="19050" t="0" r="6350" b="0"/>
            <wp:docPr id="466" name="Picture 466"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Note"/>
                    <pic:cNvPicPr>
                      <a:picLocks noChangeAspect="1" noChangeArrowheads="1"/>
                    </pic:cNvPicPr>
                  </pic:nvPicPr>
                  <pic:blipFill>
                    <a:blip r:embed="rId14" cstate="print"/>
                    <a:srcRect/>
                    <a:stretch>
                      <a:fillRect/>
                    </a:stretch>
                  </pic:blipFill>
                  <pic:spPr bwMode="auto">
                    <a:xfrm>
                      <a:off x="0" y="0"/>
                      <a:ext cx="336550" cy="182880"/>
                    </a:xfrm>
                    <a:prstGeom prst="rect">
                      <a:avLst/>
                    </a:prstGeom>
                    <a:noFill/>
                    <a:ln w="9525">
                      <a:noFill/>
                      <a:miter lim="800000"/>
                      <a:headEnd/>
                      <a:tailEnd/>
                    </a:ln>
                  </pic:spPr>
                </pic:pic>
              </a:graphicData>
            </a:graphic>
          </wp:inline>
        </w:drawing>
      </w:r>
      <w:r w:rsidRPr="00DD31C3">
        <w:t> icon.</w:t>
      </w:r>
    </w:p>
    <w:p w:rsidR="00A571C7" w:rsidRDefault="00A571C7" w:rsidP="00604CA6">
      <w:pPr>
        <w:numPr>
          <w:ilvl w:val="0"/>
          <w:numId w:val="30"/>
        </w:numPr>
        <w:spacing w:after="200" w:line="276" w:lineRule="auto"/>
        <w:ind w:left="540"/>
      </w:pPr>
      <w:r w:rsidRPr="00DD31C3">
        <w:t xml:space="preserve">If you continued with answering questions, when you reach the end of the questions, </w:t>
      </w:r>
      <w:r w:rsidR="00604CA6" w:rsidRPr="00DD31C3">
        <w:t>click</w:t>
      </w:r>
      <w:r w:rsidRPr="00DD31C3">
        <w:rPr>
          <w:noProof/>
        </w:rPr>
        <w:drawing>
          <wp:inline distT="0" distB="0" distL="0" distR="0" wp14:anchorId="19E105BE" wp14:editId="68A60D02">
            <wp:extent cx="1184910" cy="205105"/>
            <wp:effectExtent l="19050" t="0" r="0" b="0"/>
            <wp:docPr id="474" name="Picture 474" descr="https://integ.cue4.com/help/InterQualOnline/BookViewHelp/content/images/viewrecommenda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https://integ.cue4.com/help/InterQualOnline/BookViewHelp/content/images/viewrecommendations.jpg"/>
                    <pic:cNvPicPr>
                      <a:picLocks noChangeAspect="1" noChangeArrowheads="1"/>
                    </pic:cNvPicPr>
                  </pic:nvPicPr>
                  <pic:blipFill>
                    <a:blip r:embed="rId22" cstate="print"/>
                    <a:srcRect/>
                    <a:stretch>
                      <a:fillRect/>
                    </a:stretch>
                  </pic:blipFill>
                  <pic:spPr bwMode="auto">
                    <a:xfrm>
                      <a:off x="0" y="0"/>
                      <a:ext cx="1184910" cy="205105"/>
                    </a:xfrm>
                    <a:prstGeom prst="rect">
                      <a:avLst/>
                    </a:prstGeom>
                    <a:noFill/>
                    <a:ln w="9525">
                      <a:noFill/>
                      <a:miter lim="800000"/>
                      <a:headEnd/>
                      <a:tailEnd/>
                    </a:ln>
                  </pic:spPr>
                </pic:pic>
              </a:graphicData>
            </a:graphic>
          </wp:inline>
        </w:drawing>
      </w:r>
      <w:r w:rsidRPr="00DD31C3">
        <w:t>.</w:t>
      </w:r>
    </w:p>
    <w:p w:rsidR="00A571C7" w:rsidRPr="00DD31C3" w:rsidRDefault="00A571C7" w:rsidP="00604CA6">
      <w:pPr>
        <w:numPr>
          <w:ilvl w:val="0"/>
          <w:numId w:val="30"/>
        </w:numPr>
        <w:spacing w:after="200" w:line="276" w:lineRule="auto"/>
        <w:ind w:left="540"/>
      </w:pPr>
      <w:r w:rsidRPr="00DD31C3">
        <w:t>When you complete the questions, the results display in the Recommendations screen.</w:t>
      </w:r>
    </w:p>
    <w:p w:rsidR="00A571C7" w:rsidRDefault="00A571C7" w:rsidP="00A42B47">
      <w:pPr>
        <w:numPr>
          <w:ilvl w:val="0"/>
          <w:numId w:val="18"/>
        </w:numPr>
        <w:tabs>
          <w:tab w:val="clear" w:pos="720"/>
          <w:tab w:val="num" w:pos="1080"/>
        </w:tabs>
        <w:spacing w:after="200" w:line="276" w:lineRule="auto"/>
        <w:ind w:left="1080"/>
      </w:pPr>
      <w:r w:rsidRPr="00DD31C3">
        <w:t xml:space="preserve">The results vary depending on the product (for example, not recommended, one recommendation, more than one recommendation, mutually exclusive recommendations and so on). </w:t>
      </w:r>
    </w:p>
    <w:p w:rsidR="00A571C7" w:rsidRPr="00DD31C3" w:rsidRDefault="00A571C7" w:rsidP="00604CA6">
      <w:pPr>
        <w:pStyle w:val="ListParagraph"/>
        <w:numPr>
          <w:ilvl w:val="0"/>
          <w:numId w:val="30"/>
        </w:numPr>
        <w:spacing w:before="240" w:after="200" w:line="276" w:lineRule="auto"/>
        <w:ind w:left="540"/>
        <w:contextualSpacing w:val="0"/>
      </w:pPr>
      <w:r w:rsidRPr="00DD31C3">
        <w:t>View the details of any recommendations as follows:</w:t>
      </w:r>
    </w:p>
    <w:p w:rsidR="00A571C7" w:rsidRPr="00DD31C3" w:rsidRDefault="00A571C7" w:rsidP="00A571C7">
      <w:pPr>
        <w:numPr>
          <w:ilvl w:val="0"/>
          <w:numId w:val="18"/>
        </w:numPr>
        <w:tabs>
          <w:tab w:val="clear" w:pos="720"/>
          <w:tab w:val="num" w:pos="1080"/>
        </w:tabs>
        <w:spacing w:after="200" w:line="276" w:lineRule="auto"/>
        <w:ind w:left="1080"/>
      </w:pPr>
      <w:r w:rsidRPr="00DD31C3">
        <w:t>Read any notes by clicking the note icon.</w:t>
      </w:r>
    </w:p>
    <w:p w:rsidR="00A571C7" w:rsidRPr="00DD31C3" w:rsidRDefault="00A571C7" w:rsidP="00A571C7">
      <w:pPr>
        <w:numPr>
          <w:ilvl w:val="0"/>
          <w:numId w:val="19"/>
        </w:numPr>
        <w:tabs>
          <w:tab w:val="clear" w:pos="720"/>
          <w:tab w:val="num" w:pos="1080"/>
        </w:tabs>
        <w:spacing w:after="200" w:line="276" w:lineRule="auto"/>
        <w:ind w:left="1080"/>
      </w:pPr>
      <w:r w:rsidRPr="00DD31C3">
        <w:t>View the ICD, CPT</w:t>
      </w:r>
      <w:r w:rsidRPr="00DD31C3">
        <w:rPr>
          <w:vertAlign w:val="superscript"/>
        </w:rPr>
        <w:t>®</w:t>
      </w:r>
      <w:r w:rsidRPr="00DD31C3">
        <w:t>,</w:t>
      </w:r>
      <w:r w:rsidR="00604CA6">
        <w:t xml:space="preserve"> </w:t>
      </w:r>
      <w:r w:rsidRPr="00DD31C3">
        <w:t>and HCPCS codes that apply by clicking Show Codes, and then clicking the appropriate tab. Hide the codes by clicking Hide Codes.</w:t>
      </w:r>
    </w:p>
    <w:p w:rsidR="00A571C7" w:rsidRPr="00DD31C3" w:rsidRDefault="00A571C7" w:rsidP="00A571C7">
      <w:pPr>
        <w:numPr>
          <w:ilvl w:val="0"/>
          <w:numId w:val="20"/>
        </w:numPr>
        <w:tabs>
          <w:tab w:val="clear" w:pos="720"/>
          <w:tab w:val="num" w:pos="1080"/>
        </w:tabs>
        <w:spacing w:after="200" w:line="276" w:lineRule="auto"/>
        <w:ind w:left="1080"/>
      </w:pPr>
      <w:r w:rsidRPr="00DD31C3">
        <w:t>For Specialty Rx Oncology:</w:t>
      </w:r>
    </w:p>
    <w:p w:rsidR="00A571C7" w:rsidRPr="00DD31C3" w:rsidRDefault="00A571C7" w:rsidP="00A42B47">
      <w:pPr>
        <w:numPr>
          <w:ilvl w:val="0"/>
          <w:numId w:val="18"/>
        </w:numPr>
        <w:tabs>
          <w:tab w:val="clear" w:pos="720"/>
          <w:tab w:val="num" w:pos="1080"/>
        </w:tabs>
        <w:spacing w:after="200" w:line="276" w:lineRule="auto"/>
        <w:ind w:left="1080"/>
      </w:pPr>
      <w:r w:rsidRPr="00DD31C3">
        <w:lastRenderedPageBreak/>
        <w:t>View the NCCN Drugs &amp; Biologics Compendium (NCCN Compendium</w:t>
      </w:r>
      <w:r w:rsidRPr="00FA7178">
        <w:rPr>
          <w:vertAlign w:val="superscript"/>
        </w:rPr>
        <w:t>®</w:t>
      </w:r>
      <w:r w:rsidRPr="00DD31C3">
        <w:t>) rating for an off-label drug recommendation.</w:t>
      </w:r>
    </w:p>
    <w:p w:rsidR="00A571C7" w:rsidRPr="00DD31C3" w:rsidRDefault="00A571C7" w:rsidP="00A42B47">
      <w:pPr>
        <w:numPr>
          <w:ilvl w:val="0"/>
          <w:numId w:val="18"/>
        </w:numPr>
        <w:tabs>
          <w:tab w:val="clear" w:pos="720"/>
          <w:tab w:val="num" w:pos="1080"/>
        </w:tabs>
        <w:spacing w:after="200" w:line="276" w:lineRule="auto"/>
        <w:ind w:left="1080"/>
      </w:pPr>
      <w:r w:rsidRPr="00DD31C3">
        <w:t>Optionally, view the NCCN Compendium® rating description by moving the pointer over the rating number.</w:t>
      </w:r>
    </w:p>
    <w:p w:rsidR="00A571C7" w:rsidRPr="00DD31C3" w:rsidRDefault="00A571C7" w:rsidP="00A42B47">
      <w:pPr>
        <w:numPr>
          <w:ilvl w:val="0"/>
          <w:numId w:val="18"/>
        </w:numPr>
        <w:tabs>
          <w:tab w:val="clear" w:pos="720"/>
          <w:tab w:val="num" w:pos="1080"/>
        </w:tabs>
        <w:spacing w:after="200" w:line="276" w:lineRule="auto"/>
        <w:ind w:left="1080"/>
      </w:pPr>
      <w:r w:rsidRPr="00DD31C3">
        <w:t>Optionally, access the National Comprehensive Cancer Network® (NCCN®) website by clicking the link within the red note.</w:t>
      </w:r>
    </w:p>
    <w:p w:rsidR="00A571C7" w:rsidRPr="00DD31C3" w:rsidRDefault="00A571C7" w:rsidP="00A571C7">
      <w:pPr>
        <w:numPr>
          <w:ilvl w:val="0"/>
          <w:numId w:val="24"/>
        </w:numPr>
        <w:tabs>
          <w:tab w:val="clear" w:pos="720"/>
          <w:tab w:val="num" w:pos="1080"/>
        </w:tabs>
        <w:spacing w:after="200" w:line="276" w:lineRule="auto"/>
        <w:ind w:left="1080"/>
      </w:pPr>
      <w:r w:rsidRPr="00DD31C3">
        <w:t>For Level of Care: Home Care Q &amp; A, the results might show both Recommended Services and Not Recommended Services. This occurs when you select two or more services and at least one service is recommended and at least one service is not recommended.</w:t>
      </w:r>
    </w:p>
    <w:p w:rsidR="00FF473F" w:rsidRPr="00FF473F" w:rsidRDefault="00FF473F" w:rsidP="002B3DDC">
      <w:pPr>
        <w:pStyle w:val="Heading1"/>
        <w:spacing w:before="240" w:after="240" w:line="276" w:lineRule="auto"/>
      </w:pPr>
      <w:bookmarkStart w:id="4" w:name="_Toc474936955"/>
      <w:r w:rsidRPr="00FF473F">
        <w:t>Viewing the Clinical Reference</w:t>
      </w:r>
      <w:bookmarkEnd w:id="4"/>
    </w:p>
    <w:p w:rsidR="00FF473F" w:rsidRPr="00FF473F" w:rsidRDefault="00FF473F" w:rsidP="00FF473F">
      <w:pPr>
        <w:spacing w:after="240"/>
      </w:pPr>
      <w:r w:rsidRPr="00FF473F">
        <w:t>The Clinical Reference provides important information about InterQual</w:t>
      </w:r>
      <w:r w:rsidRPr="00FF473F">
        <w:rPr>
          <w:vertAlign w:val="superscript"/>
        </w:rPr>
        <w:t>®</w:t>
      </w:r>
      <w:r w:rsidRPr="00FF473F">
        <w:t> Criteria and how to conduct reviews.</w:t>
      </w:r>
    </w:p>
    <w:p w:rsidR="00FF473F" w:rsidRPr="00FF473F" w:rsidRDefault="00FF473F" w:rsidP="00FA7178">
      <w:pPr>
        <w:spacing w:after="240" w:line="276" w:lineRule="auto"/>
      </w:pPr>
      <w:r w:rsidRPr="00FF473F">
        <w:t>You can use the Clinical Reference while you conduct a review, or as a resource for medical information. If your organization has access to InterQual Criteria from previous years, then the appropriate historical versions of the Clinical Reference are also available.</w:t>
      </w:r>
    </w:p>
    <w:p w:rsidR="00FF473F" w:rsidRPr="00FF473F" w:rsidRDefault="00FF473F" w:rsidP="00A42B47">
      <w:pPr>
        <w:spacing w:before="240" w:after="200" w:line="276" w:lineRule="auto"/>
      </w:pPr>
      <w:r w:rsidRPr="00FF473F">
        <w:t>View the Clinical Reference as follows:</w:t>
      </w:r>
    </w:p>
    <w:p w:rsidR="00FF473F" w:rsidRPr="00FF473F" w:rsidRDefault="00CA7BE4" w:rsidP="00BD734B">
      <w:pPr>
        <w:numPr>
          <w:ilvl w:val="0"/>
          <w:numId w:val="32"/>
        </w:numPr>
        <w:tabs>
          <w:tab w:val="clear" w:pos="720"/>
        </w:tabs>
        <w:spacing w:after="240" w:line="276" w:lineRule="auto"/>
        <w:ind w:left="547"/>
      </w:pPr>
      <w:r w:rsidRPr="00FF473F">
        <w:rPr>
          <w:noProof/>
        </w:rPr>
        <w:drawing>
          <wp:anchor distT="0" distB="0" distL="114300" distR="114300" simplePos="0" relativeHeight="251660288" behindDoc="1" locked="0" layoutInCell="1" allowOverlap="1" wp14:anchorId="3F62EFB1" wp14:editId="519220C8">
            <wp:simplePos x="0" y="0"/>
            <wp:positionH relativeFrom="column">
              <wp:posOffset>676275</wp:posOffset>
            </wp:positionH>
            <wp:positionV relativeFrom="paragraph">
              <wp:posOffset>288925</wp:posOffset>
            </wp:positionV>
            <wp:extent cx="845185" cy="207010"/>
            <wp:effectExtent l="0" t="0" r="0" b="2540"/>
            <wp:wrapNone/>
            <wp:docPr id="11" name="Picture 11" descr="Clinical Refer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linical Reference "/>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45185" cy="20701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FF473F" w:rsidRPr="00FF473F">
        <w:t>Select a subset.</w:t>
      </w:r>
    </w:p>
    <w:p w:rsidR="00FF473F" w:rsidRPr="00FF473F" w:rsidRDefault="00FF473F" w:rsidP="002B3DDC">
      <w:pPr>
        <w:numPr>
          <w:ilvl w:val="0"/>
          <w:numId w:val="33"/>
        </w:numPr>
        <w:spacing w:after="240"/>
        <w:ind w:left="540"/>
      </w:pPr>
      <w:r w:rsidRPr="00FF473F">
        <w:t>Click </w:t>
      </w:r>
    </w:p>
    <w:p w:rsidR="00FF473F" w:rsidRPr="00FF473F" w:rsidRDefault="00FF473F" w:rsidP="00FF473F">
      <w:pPr>
        <w:pStyle w:val="ListParagraph"/>
        <w:numPr>
          <w:ilvl w:val="0"/>
          <w:numId w:val="31"/>
        </w:numPr>
        <w:spacing w:after="240"/>
      </w:pPr>
      <w:r w:rsidRPr="00FF473F">
        <w:t>A list of resources (in PDF format) displays (for example, clinical revision documents, criteria bibliographies, review processes, and other supporting materials).</w:t>
      </w:r>
    </w:p>
    <w:p w:rsidR="00FF473F" w:rsidRPr="00FF473F" w:rsidRDefault="00FA7178" w:rsidP="00BD734B">
      <w:pPr>
        <w:numPr>
          <w:ilvl w:val="0"/>
          <w:numId w:val="34"/>
        </w:numPr>
        <w:spacing w:after="200" w:line="276" w:lineRule="auto"/>
        <w:ind w:left="547"/>
      </w:pPr>
      <w:r w:rsidRPr="00FF473F">
        <w:rPr>
          <w:noProof/>
        </w:rPr>
        <w:drawing>
          <wp:anchor distT="0" distB="0" distL="114300" distR="114300" simplePos="0" relativeHeight="251659264" behindDoc="1" locked="0" layoutInCell="1" allowOverlap="1" wp14:anchorId="4AF3213D" wp14:editId="6C4EFD8B">
            <wp:simplePos x="0" y="0"/>
            <wp:positionH relativeFrom="column">
              <wp:posOffset>3905250</wp:posOffset>
            </wp:positionH>
            <wp:positionV relativeFrom="paragraph">
              <wp:posOffset>281940</wp:posOffset>
            </wp:positionV>
            <wp:extent cx="810895" cy="207010"/>
            <wp:effectExtent l="0" t="0" r="8255" b="2540"/>
            <wp:wrapNone/>
            <wp:docPr id="12" name="Picture 12" descr="Download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ownload PD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0895" cy="20701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FF473F" w:rsidRPr="00FF473F">
        <w:t>Click a document name to view it.</w:t>
      </w:r>
    </w:p>
    <w:p w:rsidR="00FF473F" w:rsidRPr="00FF473F" w:rsidRDefault="00FF473F" w:rsidP="002B3DDC">
      <w:pPr>
        <w:numPr>
          <w:ilvl w:val="0"/>
          <w:numId w:val="18"/>
        </w:numPr>
        <w:tabs>
          <w:tab w:val="clear" w:pos="720"/>
          <w:tab w:val="num" w:pos="1080"/>
        </w:tabs>
        <w:spacing w:after="200" w:line="276" w:lineRule="auto"/>
        <w:ind w:left="1080"/>
      </w:pPr>
      <w:r w:rsidRPr="00FF473F">
        <w:t>Depending on the options available, click Open or click .</w:t>
      </w:r>
    </w:p>
    <w:p w:rsidR="00FF473F" w:rsidRPr="00FF473F" w:rsidRDefault="00FF473F" w:rsidP="00BD734B">
      <w:pPr>
        <w:numPr>
          <w:ilvl w:val="0"/>
          <w:numId w:val="34"/>
        </w:numPr>
        <w:spacing w:after="200" w:line="276" w:lineRule="auto"/>
        <w:ind w:left="547"/>
      </w:pPr>
      <w:r w:rsidRPr="00FF473F">
        <w:t xml:space="preserve">Use the controls in </w:t>
      </w:r>
      <w:bookmarkStart w:id="5" w:name="_GoBack"/>
      <w:bookmarkEnd w:id="5"/>
      <w:r w:rsidRPr="00FF473F">
        <w:t>the PDF to save and/or print the document. </w:t>
      </w:r>
    </w:p>
    <w:p w:rsidR="00FF473F" w:rsidRPr="00FF473F" w:rsidRDefault="00FF473F" w:rsidP="00BD734B">
      <w:pPr>
        <w:pStyle w:val="Heading1"/>
        <w:spacing w:before="240" w:after="240" w:line="276" w:lineRule="auto"/>
      </w:pPr>
      <w:bookmarkStart w:id="6" w:name="_Toc474936956"/>
      <w:r w:rsidRPr="00FF473F">
        <w:t xml:space="preserve">Viewing the </w:t>
      </w:r>
      <w:r>
        <w:t>Help System</w:t>
      </w:r>
      <w:bookmarkEnd w:id="6"/>
    </w:p>
    <w:p w:rsidR="00FF473F" w:rsidRDefault="00FF473F" w:rsidP="00FA7178">
      <w:pPr>
        <w:spacing w:after="240" w:line="276" w:lineRule="auto"/>
      </w:pPr>
      <w:r>
        <w:t>The</w:t>
      </w:r>
      <w:r w:rsidRPr="00FF473F">
        <w:t xml:space="preserve"> online </w:t>
      </w:r>
      <w:r w:rsidRPr="00FF473F">
        <w:rPr>
          <w:bCs/>
        </w:rPr>
        <w:t>help system</w:t>
      </w:r>
      <w:r w:rsidRPr="00FF473F">
        <w:t> provides a step-by-step guide for you to refer to as you use the software to work with InterQual Criteria.  </w:t>
      </w:r>
    </w:p>
    <w:p w:rsidR="00FF473F" w:rsidRPr="00FF473F" w:rsidRDefault="00FF473F" w:rsidP="00FA7178">
      <w:pPr>
        <w:spacing w:after="240" w:line="360" w:lineRule="auto"/>
      </w:pPr>
      <w:r w:rsidRPr="00FF473F">
        <w:t xml:space="preserve">You can </w:t>
      </w:r>
      <w:r>
        <w:t>access the online help system by clicking the Help button at any time.</w:t>
      </w:r>
    </w:p>
    <w:sectPr w:rsidR="00FF473F" w:rsidRPr="00FF473F" w:rsidSect="000B5E8B">
      <w:headerReference w:type="default" r:id="rId24"/>
      <w:footerReference w:type="default" r:id="rId2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EC7" w:rsidRDefault="00987EC7" w:rsidP="007E6D6D">
      <w:r>
        <w:separator/>
      </w:r>
    </w:p>
  </w:endnote>
  <w:endnote w:type="continuationSeparator" w:id="0">
    <w:p w:rsidR="00987EC7" w:rsidRDefault="00987EC7" w:rsidP="007E6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0A3" w:rsidRPr="00BE50A3" w:rsidRDefault="00BE50A3" w:rsidP="00BE50A3">
    <w:pPr>
      <w:rPr>
        <w:i/>
        <w:iCs/>
        <w:color w:val="000000" w:themeColor="text1"/>
        <w:sz w:val="16"/>
        <w:szCs w:val="16"/>
      </w:rPr>
    </w:pPr>
    <w:r w:rsidRPr="00BE50A3">
      <w:rPr>
        <w:i/>
        <w:iCs/>
        <w:color w:val="000000" w:themeColor="text1"/>
        <w:sz w:val="16"/>
        <w:szCs w:val="16"/>
      </w:rPr>
      <w:t>© 2017 McKesson Corporation. All Rights Reserved</w:t>
    </w:r>
    <w:r w:rsidRPr="00BE50A3">
      <w:rPr>
        <w:color w:val="000000" w:themeColor="text1"/>
        <w:sz w:val="16"/>
        <w:szCs w:val="16"/>
      </w:rPr>
      <w:t xml:space="preserve">.  </w:t>
    </w:r>
    <w:r w:rsidRPr="00BE50A3">
      <w:rPr>
        <w:i/>
        <w:iCs/>
        <w:color w:val="000000" w:themeColor="text1"/>
        <w:sz w:val="16"/>
        <w:szCs w:val="16"/>
      </w:rPr>
      <w:t>InterQual® is a trademark or registered trademark of McKesson Corporation and/or one of its subsidiaries, an independent company providing services for Neighborhood Health Plan.</w:t>
    </w:r>
  </w:p>
  <w:p w:rsidR="005001F1" w:rsidRPr="00982A96" w:rsidRDefault="00982A96" w:rsidP="00982A96">
    <w:pPr>
      <w:pStyle w:val="Footer"/>
      <w:jc w:val="right"/>
      <w:rPr>
        <w:sz w:val="16"/>
      </w:rPr>
    </w:pPr>
    <w:r w:rsidRPr="00982A96">
      <w:rPr>
        <w:sz w:val="16"/>
      </w:rPr>
      <w:tab/>
    </w:r>
    <w:sdt>
      <w:sdtPr>
        <w:rPr>
          <w:sz w:val="16"/>
        </w:rPr>
        <w:id w:val="52202677"/>
        <w:docPartObj>
          <w:docPartGallery w:val="Page Numbers (Bottom of Page)"/>
          <w:docPartUnique/>
        </w:docPartObj>
      </w:sdtPr>
      <w:sdtEndPr/>
      <w:sdtContent>
        <w:r w:rsidR="005001F1" w:rsidRPr="00982A96">
          <w:rPr>
            <w:sz w:val="16"/>
          </w:rPr>
          <w:t xml:space="preserve">Page </w:t>
        </w:r>
        <w:r w:rsidR="006247C5" w:rsidRPr="00982A96">
          <w:rPr>
            <w:sz w:val="16"/>
          </w:rPr>
          <w:fldChar w:fldCharType="begin"/>
        </w:r>
        <w:r w:rsidR="00713056" w:rsidRPr="00982A96">
          <w:rPr>
            <w:sz w:val="16"/>
          </w:rPr>
          <w:instrText xml:space="preserve"> PAGE   \* MERGEFORMAT </w:instrText>
        </w:r>
        <w:r w:rsidR="006247C5" w:rsidRPr="00982A96">
          <w:rPr>
            <w:sz w:val="16"/>
          </w:rPr>
          <w:fldChar w:fldCharType="separate"/>
        </w:r>
        <w:r w:rsidR="00CA7BE4">
          <w:rPr>
            <w:noProof/>
            <w:sz w:val="16"/>
          </w:rPr>
          <w:t>4</w:t>
        </w:r>
        <w:r w:rsidR="006247C5" w:rsidRPr="00982A96">
          <w:rPr>
            <w:sz w:val="16"/>
          </w:rPr>
          <w:fldChar w:fldCharType="end"/>
        </w:r>
        <w:r w:rsidR="005001F1" w:rsidRPr="00982A96">
          <w:rPr>
            <w:sz w:val="16"/>
          </w:rPr>
          <w:t xml:space="preserve"> of </w:t>
        </w:r>
        <w:r w:rsidR="00CA7BE4">
          <w:fldChar w:fldCharType="begin"/>
        </w:r>
        <w:r w:rsidR="00CA7BE4">
          <w:instrText xml:space="preserve"> SECTIONPAGES  \* Arabic  \* MERGEFORMA</w:instrText>
        </w:r>
        <w:r w:rsidR="00CA7BE4">
          <w:instrText xml:space="preserve">T </w:instrText>
        </w:r>
        <w:r w:rsidR="00CA7BE4">
          <w:fldChar w:fldCharType="separate"/>
        </w:r>
        <w:r w:rsidR="00CA7BE4" w:rsidRPr="00CA7BE4">
          <w:rPr>
            <w:noProof/>
            <w:sz w:val="16"/>
          </w:rPr>
          <w:t>4</w:t>
        </w:r>
        <w:r w:rsidR="00CA7BE4">
          <w:rPr>
            <w:noProof/>
            <w:sz w:val="16"/>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EC7" w:rsidRDefault="00987EC7" w:rsidP="007E6D6D">
      <w:r>
        <w:separator/>
      </w:r>
    </w:p>
  </w:footnote>
  <w:footnote w:type="continuationSeparator" w:id="0">
    <w:p w:rsidR="00987EC7" w:rsidRDefault="00987EC7" w:rsidP="007E6D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D6D" w:rsidRDefault="007E6D6D">
    <w:pPr>
      <w:pStyle w:val="Header"/>
    </w:pPr>
    <w:r w:rsidRPr="007E6D6D">
      <w:rPr>
        <w:noProof/>
      </w:rPr>
      <w:drawing>
        <wp:anchor distT="0" distB="0" distL="114300" distR="114300" simplePos="0" relativeHeight="251659264" behindDoc="1" locked="0" layoutInCell="1" allowOverlap="1" wp14:anchorId="0801F0C8" wp14:editId="4D7EE3ED">
          <wp:simplePos x="0" y="0"/>
          <wp:positionH relativeFrom="margin">
            <wp:align>right</wp:align>
          </wp:positionH>
          <wp:positionV relativeFrom="margin">
            <wp:posOffset>-467833</wp:posOffset>
          </wp:positionV>
          <wp:extent cx="1639629" cy="244549"/>
          <wp:effectExtent l="19050" t="0" r="0" b="0"/>
          <wp:wrapSquare wrapText="bothSides"/>
          <wp:docPr id="6" name="Picture 0" descr="mck_logo_rgb_pos_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k_logo_rgb_pos_72dpi.jpg"/>
                  <pic:cNvPicPr/>
                </pic:nvPicPr>
                <pic:blipFill>
                  <a:blip r:embed="rId1"/>
                  <a:stretch>
                    <a:fillRect/>
                  </a:stretch>
                </pic:blipFill>
                <pic:spPr>
                  <a:xfrm>
                    <a:off x="0" y="0"/>
                    <a:ext cx="1639570" cy="2444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C21D6"/>
    <w:multiLevelType w:val="hybridMultilevel"/>
    <w:tmpl w:val="FD44ACD4"/>
    <w:lvl w:ilvl="0" w:tplc="0409000F">
      <w:start w:val="1"/>
      <w:numFmt w:val="decimal"/>
      <w:lvlText w:val="%1."/>
      <w:lvlJc w:val="left"/>
      <w:pPr>
        <w:ind w:left="1260" w:hanging="360"/>
      </w:pPr>
      <w:rPr>
        <w:rFonts w:hint="default"/>
      </w:rPr>
    </w:lvl>
    <w:lvl w:ilvl="1" w:tplc="04090001">
      <w:start w:val="1"/>
      <w:numFmt w:val="bullet"/>
      <w:lvlText w:val=""/>
      <w:lvlJc w:val="left"/>
      <w:pPr>
        <w:ind w:left="1980" w:hanging="360"/>
      </w:pPr>
      <w:rPr>
        <w:rFonts w:ascii="Symbol" w:hAnsi="Symbol"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07823DE5"/>
    <w:multiLevelType w:val="hybridMultilevel"/>
    <w:tmpl w:val="28E2CB1C"/>
    <w:lvl w:ilvl="0" w:tplc="04090015">
      <w:start w:val="1"/>
      <w:numFmt w:val="upp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A45286A"/>
    <w:multiLevelType w:val="hybridMultilevel"/>
    <w:tmpl w:val="5A18E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7141E9"/>
    <w:multiLevelType w:val="multilevel"/>
    <w:tmpl w:val="8BDE5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CA345A"/>
    <w:multiLevelType w:val="hybridMultilevel"/>
    <w:tmpl w:val="CF440FCE"/>
    <w:lvl w:ilvl="0" w:tplc="0409000F">
      <w:start w:val="1"/>
      <w:numFmt w:val="decimal"/>
      <w:lvlText w:val="%1."/>
      <w:lvlJc w:val="left"/>
      <w:pPr>
        <w:ind w:left="1620" w:hanging="360"/>
      </w:pPr>
      <w:rPr>
        <w:rFonts w:hint="default"/>
      </w:rPr>
    </w:lvl>
    <w:lvl w:ilvl="1" w:tplc="04090019">
      <w:start w:val="1"/>
      <w:numFmt w:val="lowerLetter"/>
      <w:lvlText w:val="%2."/>
      <w:lvlJc w:val="left"/>
      <w:pPr>
        <w:ind w:left="2340" w:hanging="360"/>
      </w:pPr>
      <w:rPr>
        <w:rFonts w:hint="default"/>
      </w:r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nsid w:val="20C26646"/>
    <w:multiLevelType w:val="hybridMultilevel"/>
    <w:tmpl w:val="A8569E26"/>
    <w:lvl w:ilvl="0" w:tplc="BC4C4D9C">
      <w:start w:val="1"/>
      <w:numFmt w:val="decimal"/>
      <w:lvlText w:val="%1."/>
      <w:lvlJc w:val="left"/>
      <w:pPr>
        <w:tabs>
          <w:tab w:val="num" w:pos="720"/>
        </w:tabs>
        <w:ind w:left="720" w:hanging="360"/>
      </w:pPr>
    </w:lvl>
    <w:lvl w:ilvl="1" w:tplc="BCC8E172" w:tentative="1">
      <w:start w:val="1"/>
      <w:numFmt w:val="bullet"/>
      <w:lvlText w:val="o"/>
      <w:lvlJc w:val="left"/>
      <w:pPr>
        <w:tabs>
          <w:tab w:val="num" w:pos="1440"/>
        </w:tabs>
        <w:ind w:left="1440" w:hanging="360"/>
      </w:pPr>
      <w:rPr>
        <w:rFonts w:ascii="Courier New" w:hAnsi="Courier New" w:hint="default"/>
        <w:sz w:val="20"/>
      </w:rPr>
    </w:lvl>
    <w:lvl w:ilvl="2" w:tplc="660405FE" w:tentative="1">
      <w:start w:val="1"/>
      <w:numFmt w:val="bullet"/>
      <w:lvlText w:val=""/>
      <w:lvlJc w:val="left"/>
      <w:pPr>
        <w:tabs>
          <w:tab w:val="num" w:pos="2160"/>
        </w:tabs>
        <w:ind w:left="2160" w:hanging="360"/>
      </w:pPr>
      <w:rPr>
        <w:rFonts w:ascii="Wingdings" w:hAnsi="Wingdings" w:hint="default"/>
        <w:sz w:val="20"/>
      </w:rPr>
    </w:lvl>
    <w:lvl w:ilvl="3" w:tplc="2056EBEE" w:tentative="1">
      <w:start w:val="1"/>
      <w:numFmt w:val="bullet"/>
      <w:lvlText w:val=""/>
      <w:lvlJc w:val="left"/>
      <w:pPr>
        <w:tabs>
          <w:tab w:val="num" w:pos="2880"/>
        </w:tabs>
        <w:ind w:left="2880" w:hanging="360"/>
      </w:pPr>
      <w:rPr>
        <w:rFonts w:ascii="Wingdings" w:hAnsi="Wingdings" w:hint="default"/>
        <w:sz w:val="20"/>
      </w:rPr>
    </w:lvl>
    <w:lvl w:ilvl="4" w:tplc="A9ACC12C" w:tentative="1">
      <w:start w:val="1"/>
      <w:numFmt w:val="bullet"/>
      <w:lvlText w:val=""/>
      <w:lvlJc w:val="left"/>
      <w:pPr>
        <w:tabs>
          <w:tab w:val="num" w:pos="3600"/>
        </w:tabs>
        <w:ind w:left="3600" w:hanging="360"/>
      </w:pPr>
      <w:rPr>
        <w:rFonts w:ascii="Wingdings" w:hAnsi="Wingdings" w:hint="default"/>
        <w:sz w:val="20"/>
      </w:rPr>
    </w:lvl>
    <w:lvl w:ilvl="5" w:tplc="3760D4B8" w:tentative="1">
      <w:start w:val="1"/>
      <w:numFmt w:val="bullet"/>
      <w:lvlText w:val=""/>
      <w:lvlJc w:val="left"/>
      <w:pPr>
        <w:tabs>
          <w:tab w:val="num" w:pos="4320"/>
        </w:tabs>
        <w:ind w:left="4320" w:hanging="360"/>
      </w:pPr>
      <w:rPr>
        <w:rFonts w:ascii="Wingdings" w:hAnsi="Wingdings" w:hint="default"/>
        <w:sz w:val="20"/>
      </w:rPr>
    </w:lvl>
    <w:lvl w:ilvl="6" w:tplc="14D6D29A" w:tentative="1">
      <w:start w:val="1"/>
      <w:numFmt w:val="bullet"/>
      <w:lvlText w:val=""/>
      <w:lvlJc w:val="left"/>
      <w:pPr>
        <w:tabs>
          <w:tab w:val="num" w:pos="5040"/>
        </w:tabs>
        <w:ind w:left="5040" w:hanging="360"/>
      </w:pPr>
      <w:rPr>
        <w:rFonts w:ascii="Wingdings" w:hAnsi="Wingdings" w:hint="default"/>
        <w:sz w:val="20"/>
      </w:rPr>
    </w:lvl>
    <w:lvl w:ilvl="7" w:tplc="F6CA2A30" w:tentative="1">
      <w:start w:val="1"/>
      <w:numFmt w:val="bullet"/>
      <w:lvlText w:val=""/>
      <w:lvlJc w:val="left"/>
      <w:pPr>
        <w:tabs>
          <w:tab w:val="num" w:pos="5760"/>
        </w:tabs>
        <w:ind w:left="5760" w:hanging="360"/>
      </w:pPr>
      <w:rPr>
        <w:rFonts w:ascii="Wingdings" w:hAnsi="Wingdings" w:hint="default"/>
        <w:sz w:val="20"/>
      </w:rPr>
    </w:lvl>
    <w:lvl w:ilvl="8" w:tplc="D514D7BA" w:tentative="1">
      <w:start w:val="1"/>
      <w:numFmt w:val="bullet"/>
      <w:lvlText w:val=""/>
      <w:lvlJc w:val="left"/>
      <w:pPr>
        <w:tabs>
          <w:tab w:val="num" w:pos="6480"/>
        </w:tabs>
        <w:ind w:left="6480" w:hanging="360"/>
      </w:pPr>
      <w:rPr>
        <w:rFonts w:ascii="Wingdings" w:hAnsi="Wingdings" w:hint="default"/>
        <w:sz w:val="20"/>
      </w:rPr>
    </w:lvl>
  </w:abstractNum>
  <w:abstractNum w:abstractNumId="6">
    <w:nsid w:val="2D0609F5"/>
    <w:multiLevelType w:val="hybridMultilevel"/>
    <w:tmpl w:val="3948D3FE"/>
    <w:lvl w:ilvl="0" w:tplc="69E4BF2C">
      <w:start w:val="1"/>
      <w:numFmt w:val="decimal"/>
      <w:lvlText w:val="%1."/>
      <w:lvlJc w:val="left"/>
      <w:pPr>
        <w:tabs>
          <w:tab w:val="num" w:pos="720"/>
        </w:tabs>
        <w:ind w:left="720" w:hanging="360"/>
      </w:pPr>
    </w:lvl>
    <w:lvl w:ilvl="1" w:tplc="809EC004" w:tentative="1">
      <w:start w:val="1"/>
      <w:numFmt w:val="bullet"/>
      <w:lvlText w:val="o"/>
      <w:lvlJc w:val="left"/>
      <w:pPr>
        <w:tabs>
          <w:tab w:val="num" w:pos="1440"/>
        </w:tabs>
        <w:ind w:left="1440" w:hanging="360"/>
      </w:pPr>
      <w:rPr>
        <w:rFonts w:ascii="Courier New" w:hAnsi="Courier New" w:hint="default"/>
        <w:sz w:val="20"/>
      </w:rPr>
    </w:lvl>
    <w:lvl w:ilvl="2" w:tplc="F14EF41C" w:tentative="1">
      <w:start w:val="1"/>
      <w:numFmt w:val="bullet"/>
      <w:lvlText w:val=""/>
      <w:lvlJc w:val="left"/>
      <w:pPr>
        <w:tabs>
          <w:tab w:val="num" w:pos="2160"/>
        </w:tabs>
        <w:ind w:left="2160" w:hanging="360"/>
      </w:pPr>
      <w:rPr>
        <w:rFonts w:ascii="Wingdings" w:hAnsi="Wingdings" w:hint="default"/>
        <w:sz w:val="20"/>
      </w:rPr>
    </w:lvl>
    <w:lvl w:ilvl="3" w:tplc="678E1BD8" w:tentative="1">
      <w:start w:val="1"/>
      <w:numFmt w:val="bullet"/>
      <w:lvlText w:val=""/>
      <w:lvlJc w:val="left"/>
      <w:pPr>
        <w:tabs>
          <w:tab w:val="num" w:pos="2880"/>
        </w:tabs>
        <w:ind w:left="2880" w:hanging="360"/>
      </w:pPr>
      <w:rPr>
        <w:rFonts w:ascii="Wingdings" w:hAnsi="Wingdings" w:hint="default"/>
        <w:sz w:val="20"/>
      </w:rPr>
    </w:lvl>
    <w:lvl w:ilvl="4" w:tplc="97F87DB0" w:tentative="1">
      <w:start w:val="1"/>
      <w:numFmt w:val="bullet"/>
      <w:lvlText w:val=""/>
      <w:lvlJc w:val="left"/>
      <w:pPr>
        <w:tabs>
          <w:tab w:val="num" w:pos="3600"/>
        </w:tabs>
        <w:ind w:left="3600" w:hanging="360"/>
      </w:pPr>
      <w:rPr>
        <w:rFonts w:ascii="Wingdings" w:hAnsi="Wingdings" w:hint="default"/>
        <w:sz w:val="20"/>
      </w:rPr>
    </w:lvl>
    <w:lvl w:ilvl="5" w:tplc="37ECAC86" w:tentative="1">
      <w:start w:val="1"/>
      <w:numFmt w:val="bullet"/>
      <w:lvlText w:val=""/>
      <w:lvlJc w:val="left"/>
      <w:pPr>
        <w:tabs>
          <w:tab w:val="num" w:pos="4320"/>
        </w:tabs>
        <w:ind w:left="4320" w:hanging="360"/>
      </w:pPr>
      <w:rPr>
        <w:rFonts w:ascii="Wingdings" w:hAnsi="Wingdings" w:hint="default"/>
        <w:sz w:val="20"/>
      </w:rPr>
    </w:lvl>
    <w:lvl w:ilvl="6" w:tplc="41607518" w:tentative="1">
      <w:start w:val="1"/>
      <w:numFmt w:val="bullet"/>
      <w:lvlText w:val=""/>
      <w:lvlJc w:val="left"/>
      <w:pPr>
        <w:tabs>
          <w:tab w:val="num" w:pos="5040"/>
        </w:tabs>
        <w:ind w:left="5040" w:hanging="360"/>
      </w:pPr>
      <w:rPr>
        <w:rFonts w:ascii="Wingdings" w:hAnsi="Wingdings" w:hint="default"/>
        <w:sz w:val="20"/>
      </w:rPr>
    </w:lvl>
    <w:lvl w:ilvl="7" w:tplc="AFAAC0B6" w:tentative="1">
      <w:start w:val="1"/>
      <w:numFmt w:val="bullet"/>
      <w:lvlText w:val=""/>
      <w:lvlJc w:val="left"/>
      <w:pPr>
        <w:tabs>
          <w:tab w:val="num" w:pos="5760"/>
        </w:tabs>
        <w:ind w:left="5760" w:hanging="360"/>
      </w:pPr>
      <w:rPr>
        <w:rFonts w:ascii="Wingdings" w:hAnsi="Wingdings" w:hint="default"/>
        <w:sz w:val="20"/>
      </w:rPr>
    </w:lvl>
    <w:lvl w:ilvl="8" w:tplc="A75295E6" w:tentative="1">
      <w:start w:val="1"/>
      <w:numFmt w:val="bullet"/>
      <w:lvlText w:val=""/>
      <w:lvlJc w:val="left"/>
      <w:pPr>
        <w:tabs>
          <w:tab w:val="num" w:pos="6480"/>
        </w:tabs>
        <w:ind w:left="6480" w:hanging="360"/>
      </w:pPr>
      <w:rPr>
        <w:rFonts w:ascii="Wingdings" w:hAnsi="Wingdings" w:hint="default"/>
        <w:sz w:val="20"/>
      </w:rPr>
    </w:lvl>
  </w:abstractNum>
  <w:abstractNum w:abstractNumId="7">
    <w:nsid w:val="2E2A361E"/>
    <w:multiLevelType w:val="hybridMultilevel"/>
    <w:tmpl w:val="F92C8EA8"/>
    <w:lvl w:ilvl="0" w:tplc="04090015">
      <w:start w:val="1"/>
      <w:numFmt w:val="upperLetter"/>
      <w:lvlText w:val="%1."/>
      <w:lvlJc w:val="left"/>
      <w:pPr>
        <w:ind w:left="1800" w:hanging="360"/>
      </w:pPr>
      <w:rPr>
        <w:rFonts w:hint="default"/>
      </w:rPr>
    </w:lvl>
    <w:lvl w:ilvl="1" w:tplc="04090019">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E3D112C"/>
    <w:multiLevelType w:val="multilevel"/>
    <w:tmpl w:val="9A70411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4B71E3"/>
    <w:multiLevelType w:val="hybridMultilevel"/>
    <w:tmpl w:val="AECAFF1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63140A1"/>
    <w:multiLevelType w:val="multilevel"/>
    <w:tmpl w:val="9D80A724"/>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0538E4"/>
    <w:multiLevelType w:val="hybridMultilevel"/>
    <w:tmpl w:val="1E8406FC"/>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3">
      <w:start w:val="1"/>
      <w:numFmt w:val="upp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2630611"/>
    <w:multiLevelType w:val="hybridMultilevel"/>
    <w:tmpl w:val="D74C0810"/>
    <w:lvl w:ilvl="0" w:tplc="04090017">
      <w:start w:val="1"/>
      <w:numFmt w:val="lowerLetter"/>
      <w:lvlText w:val="%1)"/>
      <w:lvlJc w:val="left"/>
      <w:pPr>
        <w:ind w:left="1620" w:hanging="360"/>
      </w:pPr>
      <w:rPr>
        <w:rFonts w:hint="default"/>
      </w:rPr>
    </w:lvl>
    <w:lvl w:ilvl="1" w:tplc="04090019">
      <w:start w:val="1"/>
      <w:numFmt w:val="lowerLetter"/>
      <w:lvlText w:val="%2."/>
      <w:lvlJc w:val="left"/>
      <w:pPr>
        <w:ind w:left="2340" w:hanging="360"/>
      </w:pPr>
      <w:rPr>
        <w:rFonts w:hint="default"/>
      </w:r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nsid w:val="56252155"/>
    <w:multiLevelType w:val="multilevel"/>
    <w:tmpl w:val="F2FAEA9C"/>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8F2010C"/>
    <w:multiLevelType w:val="multilevel"/>
    <w:tmpl w:val="9D80A724"/>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9D2BF2"/>
    <w:multiLevelType w:val="multilevel"/>
    <w:tmpl w:val="3AFC4A8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9F67D4E"/>
    <w:multiLevelType w:val="hybridMultilevel"/>
    <w:tmpl w:val="B95EC11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ACF083D"/>
    <w:multiLevelType w:val="hybridMultilevel"/>
    <w:tmpl w:val="861A131A"/>
    <w:lvl w:ilvl="0" w:tplc="04090015">
      <w:start w:val="1"/>
      <w:numFmt w:val="upperLetter"/>
      <w:lvlText w:val="%1."/>
      <w:lvlJc w:val="left"/>
      <w:pPr>
        <w:ind w:left="1800" w:hanging="360"/>
      </w:pPr>
      <w:rPr>
        <w:rFonts w:hint="default"/>
      </w:rPr>
    </w:lvl>
    <w:lvl w:ilvl="1" w:tplc="04090013">
      <w:start w:val="1"/>
      <w:numFmt w:val="upperRoman"/>
      <w:lvlText w:val="%2."/>
      <w:lvlJc w:val="righ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60707916"/>
    <w:multiLevelType w:val="multilevel"/>
    <w:tmpl w:val="39502E30"/>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32605EA"/>
    <w:multiLevelType w:val="multilevel"/>
    <w:tmpl w:val="1EE0022E"/>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4BC40B9"/>
    <w:multiLevelType w:val="multilevel"/>
    <w:tmpl w:val="9AB6D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A0B71EC"/>
    <w:multiLevelType w:val="hybridMultilevel"/>
    <w:tmpl w:val="4036AE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A621279"/>
    <w:multiLevelType w:val="multilevel"/>
    <w:tmpl w:val="E1B45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F0E4CFB"/>
    <w:multiLevelType w:val="hybridMultilevel"/>
    <w:tmpl w:val="E1E82F9C"/>
    <w:lvl w:ilvl="0" w:tplc="04090015">
      <w:start w:val="1"/>
      <w:numFmt w:val="upp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7400023B"/>
    <w:multiLevelType w:val="hybridMultilevel"/>
    <w:tmpl w:val="729E8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BA0332"/>
    <w:multiLevelType w:val="hybridMultilevel"/>
    <w:tmpl w:val="06203E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A0F6CFC"/>
    <w:multiLevelType w:val="hybridMultilevel"/>
    <w:tmpl w:val="E3CE09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A071FA"/>
    <w:multiLevelType w:val="multilevel"/>
    <w:tmpl w:val="3634CE50"/>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C7F70BA"/>
    <w:multiLevelType w:val="multilevel"/>
    <w:tmpl w:val="9A704118"/>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4"/>
  </w:num>
  <w:num w:numId="2">
    <w:abstractNumId w:val="23"/>
  </w:num>
  <w:num w:numId="3">
    <w:abstractNumId w:val="1"/>
  </w:num>
  <w:num w:numId="4">
    <w:abstractNumId w:val="17"/>
  </w:num>
  <w:num w:numId="5">
    <w:abstractNumId w:val="0"/>
  </w:num>
  <w:num w:numId="6">
    <w:abstractNumId w:val="9"/>
  </w:num>
  <w:num w:numId="7">
    <w:abstractNumId w:val="12"/>
  </w:num>
  <w:num w:numId="8">
    <w:abstractNumId w:val="7"/>
  </w:num>
  <w:num w:numId="9">
    <w:abstractNumId w:val="16"/>
  </w:num>
  <w:num w:numId="10">
    <w:abstractNumId w:val="21"/>
  </w:num>
  <w:num w:numId="11">
    <w:abstractNumId w:val="2"/>
  </w:num>
  <w:num w:numId="12">
    <w:abstractNumId w:val="11"/>
  </w:num>
  <w:num w:numId="13">
    <w:abstractNumId w:val="26"/>
  </w:num>
  <w:num w:numId="14">
    <w:abstractNumId w:val="24"/>
  </w:num>
  <w:num w:numId="15">
    <w:abstractNumId w:val="28"/>
  </w:num>
  <w:num w:numId="16">
    <w:abstractNumId w:val="22"/>
  </w:num>
  <w:num w:numId="17">
    <w:abstractNumId w:val="27"/>
  </w:num>
  <w:num w:numId="18">
    <w:abstractNumId w:val="20"/>
    <w:lvlOverride w:ilvl="0">
      <w:startOverride w:val="1"/>
    </w:lvlOverride>
  </w:num>
  <w:num w:numId="19">
    <w:abstractNumId w:val="20"/>
    <w:lvlOverride w:ilvl="0">
      <w:startOverride w:val="2"/>
    </w:lvlOverride>
  </w:num>
  <w:num w:numId="20">
    <w:abstractNumId w:val="20"/>
    <w:lvlOverride w:ilvl="0">
      <w:startOverride w:val="3"/>
    </w:lvlOverride>
  </w:num>
  <w:num w:numId="21">
    <w:abstractNumId w:val="20"/>
    <w:lvlOverride w:ilvl="0">
      <w:startOverride w:val="4"/>
    </w:lvlOverride>
  </w:num>
  <w:num w:numId="22">
    <w:abstractNumId w:val="20"/>
    <w:lvlOverride w:ilvl="0">
      <w:startOverride w:val="5"/>
    </w:lvlOverride>
  </w:num>
  <w:num w:numId="23">
    <w:abstractNumId w:val="20"/>
    <w:lvlOverride w:ilvl="0">
      <w:startOverride w:val="6"/>
    </w:lvlOverride>
  </w:num>
  <w:num w:numId="24">
    <w:abstractNumId w:val="20"/>
    <w:lvlOverride w:ilvl="0">
      <w:startOverride w:val="7"/>
    </w:lvlOverride>
  </w:num>
  <w:num w:numId="25">
    <w:abstractNumId w:val="8"/>
  </w:num>
  <w:num w:numId="26">
    <w:abstractNumId w:val="13"/>
  </w:num>
  <w:num w:numId="27">
    <w:abstractNumId w:val="14"/>
  </w:num>
  <w:num w:numId="28">
    <w:abstractNumId w:val="18"/>
  </w:num>
  <w:num w:numId="29">
    <w:abstractNumId w:val="19"/>
  </w:num>
  <w:num w:numId="30">
    <w:abstractNumId w:val="10"/>
  </w:num>
  <w:num w:numId="31">
    <w:abstractNumId w:val="25"/>
  </w:num>
  <w:num w:numId="32">
    <w:abstractNumId w:val="15"/>
  </w:num>
  <w:num w:numId="33">
    <w:abstractNumId w:val="15"/>
    <w:lvlOverride w:ilvl="0">
      <w:startOverride w:val="2"/>
    </w:lvlOverride>
  </w:num>
  <w:num w:numId="34">
    <w:abstractNumId w:val="6"/>
    <w:lvlOverride w:ilvl="0">
      <w:startOverride w:val="3"/>
    </w:lvlOverride>
  </w:num>
  <w:num w:numId="35">
    <w:abstractNumId w:val="3"/>
    <w:lvlOverride w:ilvl="0">
      <w:startOverride w:val="4"/>
    </w:lvlOverride>
  </w:num>
  <w:num w:numId="36">
    <w:abstractNumId w:val="5"/>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D6D"/>
    <w:rsid w:val="000213D7"/>
    <w:rsid w:val="000B5E8B"/>
    <w:rsid w:val="000E2AC1"/>
    <w:rsid w:val="00113451"/>
    <w:rsid w:val="001151DD"/>
    <w:rsid w:val="00197A80"/>
    <w:rsid w:val="00243CC8"/>
    <w:rsid w:val="0029267C"/>
    <w:rsid w:val="002B3DDC"/>
    <w:rsid w:val="002F1168"/>
    <w:rsid w:val="00386496"/>
    <w:rsid w:val="003B1326"/>
    <w:rsid w:val="003E4C1D"/>
    <w:rsid w:val="0048750E"/>
    <w:rsid w:val="00487FB4"/>
    <w:rsid w:val="004A4967"/>
    <w:rsid w:val="004D55A7"/>
    <w:rsid w:val="005001F1"/>
    <w:rsid w:val="00511BD9"/>
    <w:rsid w:val="005748A4"/>
    <w:rsid w:val="00590C6E"/>
    <w:rsid w:val="005D6D99"/>
    <w:rsid w:val="005E1B40"/>
    <w:rsid w:val="00604CA6"/>
    <w:rsid w:val="00621B5D"/>
    <w:rsid w:val="006247C5"/>
    <w:rsid w:val="00650CF3"/>
    <w:rsid w:val="00660EF1"/>
    <w:rsid w:val="00682EEC"/>
    <w:rsid w:val="006E3F25"/>
    <w:rsid w:val="00713056"/>
    <w:rsid w:val="007A6998"/>
    <w:rsid w:val="007A73FC"/>
    <w:rsid w:val="007E6D6D"/>
    <w:rsid w:val="0083765A"/>
    <w:rsid w:val="00902665"/>
    <w:rsid w:val="00911535"/>
    <w:rsid w:val="00916A98"/>
    <w:rsid w:val="00982A96"/>
    <w:rsid w:val="00987EC7"/>
    <w:rsid w:val="009C67F4"/>
    <w:rsid w:val="00A33D96"/>
    <w:rsid w:val="00A42B47"/>
    <w:rsid w:val="00A571C7"/>
    <w:rsid w:val="00AE6E75"/>
    <w:rsid w:val="00B0556B"/>
    <w:rsid w:val="00B24362"/>
    <w:rsid w:val="00B4618C"/>
    <w:rsid w:val="00BD3CAA"/>
    <w:rsid w:val="00BD734B"/>
    <w:rsid w:val="00BE50A3"/>
    <w:rsid w:val="00C109A6"/>
    <w:rsid w:val="00C70694"/>
    <w:rsid w:val="00CA7BE4"/>
    <w:rsid w:val="00D31756"/>
    <w:rsid w:val="00D676A9"/>
    <w:rsid w:val="00E053C7"/>
    <w:rsid w:val="00E10293"/>
    <w:rsid w:val="00E16C2F"/>
    <w:rsid w:val="00E31587"/>
    <w:rsid w:val="00E3605E"/>
    <w:rsid w:val="00E82A80"/>
    <w:rsid w:val="00FA7178"/>
    <w:rsid w:val="00FD3D49"/>
    <w:rsid w:val="00FF4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D6D"/>
    <w:pPr>
      <w:spacing w:after="0" w:line="240" w:lineRule="auto"/>
    </w:pPr>
    <w:rPr>
      <w:rFonts w:ascii="Arial" w:eastAsia="Arial" w:hAnsi="Arial" w:cs="Arial"/>
      <w:sz w:val="20"/>
      <w:szCs w:val="20"/>
    </w:rPr>
  </w:style>
  <w:style w:type="paragraph" w:styleId="Heading1">
    <w:name w:val="heading 1"/>
    <w:basedOn w:val="Normal"/>
    <w:next w:val="Normal"/>
    <w:link w:val="Heading1Char"/>
    <w:uiPriority w:val="9"/>
    <w:qFormat/>
    <w:rsid w:val="00FF47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571C7"/>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571C7"/>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rsid w:val="007E6D6D"/>
    <w:pPr>
      <w:spacing w:before="150" w:after="0" w:line="260" w:lineRule="atLeast"/>
      <w:ind w:left="900"/>
    </w:pPr>
    <w:rPr>
      <w:rFonts w:ascii="Arial" w:eastAsia="Arial" w:hAnsi="Arial" w:cs="Arial"/>
      <w:color w:val="000000"/>
      <w:sz w:val="20"/>
      <w:szCs w:val="20"/>
    </w:rPr>
  </w:style>
  <w:style w:type="paragraph" w:customStyle="1" w:styleId="h2">
    <w:name w:val="h2"/>
    <w:rsid w:val="007E6D6D"/>
    <w:pPr>
      <w:keepNext/>
      <w:spacing w:before="480" w:after="150" w:line="240" w:lineRule="auto"/>
    </w:pPr>
    <w:rPr>
      <w:rFonts w:ascii="Georgia" w:eastAsia="Arial" w:hAnsi="Georgia" w:cs="Georgia"/>
      <w:b/>
      <w:bCs/>
      <w:color w:val="005A8C"/>
      <w:sz w:val="32"/>
      <w:szCs w:val="32"/>
    </w:rPr>
  </w:style>
  <w:style w:type="paragraph" w:customStyle="1" w:styleId="h3">
    <w:name w:val="h3"/>
    <w:rsid w:val="007E6D6D"/>
    <w:pPr>
      <w:keepNext/>
      <w:spacing w:before="300" w:after="150" w:line="240" w:lineRule="auto"/>
      <w:ind w:left="900"/>
    </w:pPr>
    <w:rPr>
      <w:rFonts w:ascii="Georgia" w:eastAsia="Arial" w:hAnsi="Georgia" w:cs="Georgia"/>
      <w:b/>
      <w:bCs/>
      <w:color w:val="000000"/>
      <w:sz w:val="24"/>
      <w:szCs w:val="24"/>
    </w:rPr>
  </w:style>
  <w:style w:type="paragraph" w:customStyle="1" w:styleId="linumberedLevel1">
    <w:name w:val="li_numberedLevel1"/>
    <w:rsid w:val="007E6D6D"/>
    <w:pPr>
      <w:spacing w:before="90" w:after="90" w:line="260" w:lineRule="atLeast"/>
      <w:ind w:left="1350"/>
    </w:pPr>
    <w:rPr>
      <w:rFonts w:ascii="Arial" w:eastAsia="Arial" w:hAnsi="Arial" w:cs="Arial"/>
      <w:color w:val="000000"/>
      <w:sz w:val="20"/>
      <w:szCs w:val="20"/>
    </w:rPr>
  </w:style>
  <w:style w:type="paragraph" w:customStyle="1" w:styleId="h4">
    <w:name w:val="h4"/>
    <w:rsid w:val="007E6D6D"/>
    <w:pPr>
      <w:keepNext/>
      <w:spacing w:before="300" w:after="0" w:line="240" w:lineRule="auto"/>
      <w:ind w:left="900"/>
    </w:pPr>
    <w:rPr>
      <w:rFonts w:ascii="Georgia" w:eastAsia="Arial" w:hAnsi="Georgia" w:cs="Georgia"/>
      <w:b/>
      <w:bCs/>
      <w:color w:val="505050"/>
      <w:sz w:val="20"/>
      <w:szCs w:val="20"/>
    </w:rPr>
  </w:style>
  <w:style w:type="paragraph" w:customStyle="1" w:styleId="libulletLevel2">
    <w:name w:val="li_bulletLevel2"/>
    <w:rsid w:val="007E6D6D"/>
    <w:pPr>
      <w:spacing w:before="90" w:after="90" w:line="260" w:lineRule="atLeast"/>
      <w:ind w:left="1770"/>
    </w:pPr>
    <w:rPr>
      <w:rFonts w:ascii="Arial" w:eastAsia="Arial" w:hAnsi="Arial" w:cs="Arial"/>
      <w:color w:val="000000"/>
      <w:sz w:val="20"/>
      <w:szCs w:val="20"/>
    </w:rPr>
  </w:style>
  <w:style w:type="paragraph" w:customStyle="1" w:styleId="thTableStyle-McKTableStyles-HeadE-Column1-Header1">
    <w:name w:val="th_TableStyle-McKTableStyles-HeadE-Column1-Header1"/>
    <w:rsid w:val="007E6D6D"/>
    <w:pPr>
      <w:spacing w:after="0" w:line="240" w:lineRule="auto"/>
    </w:pPr>
    <w:rPr>
      <w:rFonts w:ascii="Arial" w:eastAsia="Arial" w:hAnsi="Arial" w:cs="Arial"/>
      <w:b/>
      <w:bCs/>
      <w:color w:val="000000"/>
      <w:sz w:val="18"/>
      <w:szCs w:val="18"/>
    </w:rPr>
  </w:style>
  <w:style w:type="paragraph" w:customStyle="1" w:styleId="thTableStyle-McKTableStyles-HeadD-Column1-Header1">
    <w:name w:val="th_TableStyle-McKTableStyles-HeadD-Column1-Header1"/>
    <w:rsid w:val="007E6D6D"/>
    <w:pPr>
      <w:spacing w:after="0" w:line="240" w:lineRule="auto"/>
    </w:pPr>
    <w:rPr>
      <w:rFonts w:ascii="Arial" w:eastAsia="Arial" w:hAnsi="Arial" w:cs="Arial"/>
      <w:b/>
      <w:bCs/>
      <w:color w:val="000000"/>
      <w:sz w:val="18"/>
      <w:szCs w:val="18"/>
    </w:rPr>
  </w:style>
  <w:style w:type="paragraph" w:customStyle="1" w:styleId="tdTableStyle-McKTableStyles-BodyE-Column1-Body1">
    <w:name w:val="td_TableStyle-McKTableStyles-BodyE-Column1-Body1"/>
    <w:rsid w:val="007E6D6D"/>
    <w:pPr>
      <w:spacing w:after="0" w:line="240" w:lineRule="auto"/>
    </w:pPr>
    <w:rPr>
      <w:rFonts w:ascii="Arial" w:eastAsia="Arial" w:hAnsi="Arial" w:cs="Arial"/>
      <w:color w:val="000000"/>
      <w:sz w:val="18"/>
      <w:szCs w:val="18"/>
    </w:rPr>
  </w:style>
  <w:style w:type="paragraph" w:customStyle="1" w:styleId="tdTableStyle-McKTableStyles-BodyD-Column1-Body1">
    <w:name w:val="td_TableStyle-McKTableStyles-BodyD-Column1-Body1"/>
    <w:rsid w:val="007E6D6D"/>
    <w:pPr>
      <w:spacing w:after="0" w:line="240" w:lineRule="auto"/>
    </w:pPr>
    <w:rPr>
      <w:rFonts w:ascii="Arial" w:eastAsia="Arial" w:hAnsi="Arial" w:cs="Arial"/>
      <w:color w:val="000000"/>
      <w:sz w:val="18"/>
      <w:szCs w:val="18"/>
    </w:rPr>
  </w:style>
  <w:style w:type="paragraph" w:customStyle="1" w:styleId="tdTableStyle-McKTableStyles-BodyE-Column1-Body2">
    <w:name w:val="td_TableStyle-McKTableStyles-BodyE-Column1-Body2"/>
    <w:rsid w:val="007E6D6D"/>
    <w:pPr>
      <w:spacing w:after="0" w:line="240" w:lineRule="auto"/>
    </w:pPr>
    <w:rPr>
      <w:rFonts w:ascii="Arial" w:eastAsia="Arial" w:hAnsi="Arial" w:cs="Arial"/>
      <w:color w:val="000000"/>
      <w:sz w:val="18"/>
      <w:szCs w:val="18"/>
    </w:rPr>
  </w:style>
  <w:style w:type="paragraph" w:customStyle="1" w:styleId="tdTableStyle-McKTableStyles-BodyD-Column1-Body2">
    <w:name w:val="td_TableStyle-McKTableStyles-BodyD-Column1-Body2"/>
    <w:rsid w:val="007E6D6D"/>
    <w:pPr>
      <w:spacing w:after="0" w:line="240" w:lineRule="auto"/>
    </w:pPr>
    <w:rPr>
      <w:rFonts w:ascii="Arial" w:eastAsia="Arial" w:hAnsi="Arial" w:cs="Arial"/>
      <w:color w:val="000000"/>
      <w:sz w:val="18"/>
      <w:szCs w:val="18"/>
    </w:rPr>
  </w:style>
  <w:style w:type="paragraph" w:styleId="NormalIndent">
    <w:name w:val="Normal Indent"/>
    <w:basedOn w:val="Normal"/>
    <w:rsid w:val="007E6D6D"/>
    <w:pPr>
      <w:ind w:left="720"/>
    </w:pPr>
  </w:style>
  <w:style w:type="paragraph" w:styleId="Header">
    <w:name w:val="header"/>
    <w:basedOn w:val="Normal"/>
    <w:link w:val="HeaderChar"/>
    <w:uiPriority w:val="99"/>
    <w:semiHidden/>
    <w:unhideWhenUsed/>
    <w:rsid w:val="007E6D6D"/>
    <w:pPr>
      <w:tabs>
        <w:tab w:val="center" w:pos="4680"/>
        <w:tab w:val="right" w:pos="9360"/>
      </w:tabs>
    </w:pPr>
  </w:style>
  <w:style w:type="character" w:customStyle="1" w:styleId="HeaderChar">
    <w:name w:val="Header Char"/>
    <w:basedOn w:val="DefaultParagraphFont"/>
    <w:link w:val="Header"/>
    <w:uiPriority w:val="99"/>
    <w:semiHidden/>
    <w:rsid w:val="007E6D6D"/>
    <w:rPr>
      <w:rFonts w:ascii="Arial" w:eastAsia="Arial" w:hAnsi="Arial" w:cs="Arial"/>
      <w:sz w:val="20"/>
      <w:szCs w:val="20"/>
    </w:rPr>
  </w:style>
  <w:style w:type="paragraph" w:styleId="Footer">
    <w:name w:val="footer"/>
    <w:basedOn w:val="Normal"/>
    <w:link w:val="FooterChar"/>
    <w:uiPriority w:val="99"/>
    <w:unhideWhenUsed/>
    <w:rsid w:val="007E6D6D"/>
    <w:pPr>
      <w:tabs>
        <w:tab w:val="center" w:pos="4680"/>
        <w:tab w:val="right" w:pos="9360"/>
      </w:tabs>
    </w:pPr>
  </w:style>
  <w:style w:type="character" w:customStyle="1" w:styleId="FooterChar">
    <w:name w:val="Footer Char"/>
    <w:basedOn w:val="DefaultParagraphFont"/>
    <w:link w:val="Footer"/>
    <w:uiPriority w:val="99"/>
    <w:rsid w:val="007E6D6D"/>
    <w:rPr>
      <w:rFonts w:ascii="Arial" w:eastAsia="Arial" w:hAnsi="Arial" w:cs="Arial"/>
      <w:sz w:val="20"/>
      <w:szCs w:val="20"/>
    </w:rPr>
  </w:style>
  <w:style w:type="paragraph" w:styleId="ListParagraph">
    <w:name w:val="List Paragraph"/>
    <w:basedOn w:val="Normal"/>
    <w:uiPriority w:val="34"/>
    <w:qFormat/>
    <w:rsid w:val="007E6D6D"/>
    <w:pPr>
      <w:ind w:left="720"/>
      <w:contextualSpacing/>
    </w:pPr>
  </w:style>
  <w:style w:type="character" w:customStyle="1" w:styleId="Heading2Char">
    <w:name w:val="Heading 2 Char"/>
    <w:basedOn w:val="DefaultParagraphFont"/>
    <w:link w:val="Heading2"/>
    <w:uiPriority w:val="9"/>
    <w:rsid w:val="00A571C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571C7"/>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A571C7"/>
    <w:rPr>
      <w:rFonts w:ascii="Tahoma" w:hAnsi="Tahoma" w:cs="Tahoma"/>
      <w:sz w:val="16"/>
      <w:szCs w:val="16"/>
    </w:rPr>
  </w:style>
  <w:style w:type="character" w:customStyle="1" w:styleId="BalloonTextChar">
    <w:name w:val="Balloon Text Char"/>
    <w:basedOn w:val="DefaultParagraphFont"/>
    <w:link w:val="BalloonText"/>
    <w:uiPriority w:val="99"/>
    <w:semiHidden/>
    <w:rsid w:val="00A571C7"/>
    <w:rPr>
      <w:rFonts w:ascii="Tahoma" w:eastAsia="Arial" w:hAnsi="Tahoma" w:cs="Tahoma"/>
      <w:sz w:val="16"/>
      <w:szCs w:val="16"/>
    </w:rPr>
  </w:style>
  <w:style w:type="character" w:customStyle="1" w:styleId="Heading1Char">
    <w:name w:val="Heading 1 Char"/>
    <w:basedOn w:val="DefaultParagraphFont"/>
    <w:link w:val="Heading1"/>
    <w:uiPriority w:val="9"/>
    <w:rsid w:val="00FF473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F473F"/>
    <w:rPr>
      <w:color w:val="0000FF" w:themeColor="hyperlink"/>
      <w:u w:val="single"/>
    </w:rPr>
  </w:style>
  <w:style w:type="paragraph" w:styleId="TOCHeading">
    <w:name w:val="TOC Heading"/>
    <w:basedOn w:val="Heading1"/>
    <w:next w:val="Normal"/>
    <w:uiPriority w:val="39"/>
    <w:semiHidden/>
    <w:unhideWhenUsed/>
    <w:qFormat/>
    <w:rsid w:val="00682EEC"/>
    <w:pPr>
      <w:spacing w:line="276" w:lineRule="auto"/>
      <w:outlineLvl w:val="9"/>
    </w:pPr>
  </w:style>
  <w:style w:type="paragraph" w:styleId="TOC1">
    <w:name w:val="toc 1"/>
    <w:basedOn w:val="Normal"/>
    <w:next w:val="Normal"/>
    <w:autoRedefine/>
    <w:uiPriority w:val="39"/>
    <w:unhideWhenUsed/>
    <w:rsid w:val="00682EEC"/>
    <w:pPr>
      <w:spacing w:after="100"/>
    </w:pPr>
  </w:style>
  <w:style w:type="paragraph" w:styleId="TOC2">
    <w:name w:val="toc 2"/>
    <w:basedOn w:val="Normal"/>
    <w:next w:val="Normal"/>
    <w:autoRedefine/>
    <w:uiPriority w:val="39"/>
    <w:unhideWhenUsed/>
    <w:rsid w:val="00682EEC"/>
    <w:pPr>
      <w:spacing w:after="100"/>
      <w:ind w:left="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D6D"/>
    <w:pPr>
      <w:spacing w:after="0" w:line="240" w:lineRule="auto"/>
    </w:pPr>
    <w:rPr>
      <w:rFonts w:ascii="Arial" w:eastAsia="Arial" w:hAnsi="Arial" w:cs="Arial"/>
      <w:sz w:val="20"/>
      <w:szCs w:val="20"/>
    </w:rPr>
  </w:style>
  <w:style w:type="paragraph" w:styleId="Heading1">
    <w:name w:val="heading 1"/>
    <w:basedOn w:val="Normal"/>
    <w:next w:val="Normal"/>
    <w:link w:val="Heading1Char"/>
    <w:uiPriority w:val="9"/>
    <w:qFormat/>
    <w:rsid w:val="00FF47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571C7"/>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571C7"/>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rsid w:val="007E6D6D"/>
    <w:pPr>
      <w:spacing w:before="150" w:after="0" w:line="260" w:lineRule="atLeast"/>
      <w:ind w:left="900"/>
    </w:pPr>
    <w:rPr>
      <w:rFonts w:ascii="Arial" w:eastAsia="Arial" w:hAnsi="Arial" w:cs="Arial"/>
      <w:color w:val="000000"/>
      <w:sz w:val="20"/>
      <w:szCs w:val="20"/>
    </w:rPr>
  </w:style>
  <w:style w:type="paragraph" w:customStyle="1" w:styleId="h2">
    <w:name w:val="h2"/>
    <w:rsid w:val="007E6D6D"/>
    <w:pPr>
      <w:keepNext/>
      <w:spacing w:before="480" w:after="150" w:line="240" w:lineRule="auto"/>
    </w:pPr>
    <w:rPr>
      <w:rFonts w:ascii="Georgia" w:eastAsia="Arial" w:hAnsi="Georgia" w:cs="Georgia"/>
      <w:b/>
      <w:bCs/>
      <w:color w:val="005A8C"/>
      <w:sz w:val="32"/>
      <w:szCs w:val="32"/>
    </w:rPr>
  </w:style>
  <w:style w:type="paragraph" w:customStyle="1" w:styleId="h3">
    <w:name w:val="h3"/>
    <w:rsid w:val="007E6D6D"/>
    <w:pPr>
      <w:keepNext/>
      <w:spacing w:before="300" w:after="150" w:line="240" w:lineRule="auto"/>
      <w:ind w:left="900"/>
    </w:pPr>
    <w:rPr>
      <w:rFonts w:ascii="Georgia" w:eastAsia="Arial" w:hAnsi="Georgia" w:cs="Georgia"/>
      <w:b/>
      <w:bCs/>
      <w:color w:val="000000"/>
      <w:sz w:val="24"/>
      <w:szCs w:val="24"/>
    </w:rPr>
  </w:style>
  <w:style w:type="paragraph" w:customStyle="1" w:styleId="linumberedLevel1">
    <w:name w:val="li_numberedLevel1"/>
    <w:rsid w:val="007E6D6D"/>
    <w:pPr>
      <w:spacing w:before="90" w:after="90" w:line="260" w:lineRule="atLeast"/>
      <w:ind w:left="1350"/>
    </w:pPr>
    <w:rPr>
      <w:rFonts w:ascii="Arial" w:eastAsia="Arial" w:hAnsi="Arial" w:cs="Arial"/>
      <w:color w:val="000000"/>
      <w:sz w:val="20"/>
      <w:szCs w:val="20"/>
    </w:rPr>
  </w:style>
  <w:style w:type="paragraph" w:customStyle="1" w:styleId="h4">
    <w:name w:val="h4"/>
    <w:rsid w:val="007E6D6D"/>
    <w:pPr>
      <w:keepNext/>
      <w:spacing w:before="300" w:after="0" w:line="240" w:lineRule="auto"/>
      <w:ind w:left="900"/>
    </w:pPr>
    <w:rPr>
      <w:rFonts w:ascii="Georgia" w:eastAsia="Arial" w:hAnsi="Georgia" w:cs="Georgia"/>
      <w:b/>
      <w:bCs/>
      <w:color w:val="505050"/>
      <w:sz w:val="20"/>
      <w:szCs w:val="20"/>
    </w:rPr>
  </w:style>
  <w:style w:type="paragraph" w:customStyle="1" w:styleId="libulletLevel2">
    <w:name w:val="li_bulletLevel2"/>
    <w:rsid w:val="007E6D6D"/>
    <w:pPr>
      <w:spacing w:before="90" w:after="90" w:line="260" w:lineRule="atLeast"/>
      <w:ind w:left="1770"/>
    </w:pPr>
    <w:rPr>
      <w:rFonts w:ascii="Arial" w:eastAsia="Arial" w:hAnsi="Arial" w:cs="Arial"/>
      <w:color w:val="000000"/>
      <w:sz w:val="20"/>
      <w:szCs w:val="20"/>
    </w:rPr>
  </w:style>
  <w:style w:type="paragraph" w:customStyle="1" w:styleId="thTableStyle-McKTableStyles-HeadE-Column1-Header1">
    <w:name w:val="th_TableStyle-McKTableStyles-HeadE-Column1-Header1"/>
    <w:rsid w:val="007E6D6D"/>
    <w:pPr>
      <w:spacing w:after="0" w:line="240" w:lineRule="auto"/>
    </w:pPr>
    <w:rPr>
      <w:rFonts w:ascii="Arial" w:eastAsia="Arial" w:hAnsi="Arial" w:cs="Arial"/>
      <w:b/>
      <w:bCs/>
      <w:color w:val="000000"/>
      <w:sz w:val="18"/>
      <w:szCs w:val="18"/>
    </w:rPr>
  </w:style>
  <w:style w:type="paragraph" w:customStyle="1" w:styleId="thTableStyle-McKTableStyles-HeadD-Column1-Header1">
    <w:name w:val="th_TableStyle-McKTableStyles-HeadD-Column1-Header1"/>
    <w:rsid w:val="007E6D6D"/>
    <w:pPr>
      <w:spacing w:after="0" w:line="240" w:lineRule="auto"/>
    </w:pPr>
    <w:rPr>
      <w:rFonts w:ascii="Arial" w:eastAsia="Arial" w:hAnsi="Arial" w:cs="Arial"/>
      <w:b/>
      <w:bCs/>
      <w:color w:val="000000"/>
      <w:sz w:val="18"/>
      <w:szCs w:val="18"/>
    </w:rPr>
  </w:style>
  <w:style w:type="paragraph" w:customStyle="1" w:styleId="tdTableStyle-McKTableStyles-BodyE-Column1-Body1">
    <w:name w:val="td_TableStyle-McKTableStyles-BodyE-Column1-Body1"/>
    <w:rsid w:val="007E6D6D"/>
    <w:pPr>
      <w:spacing w:after="0" w:line="240" w:lineRule="auto"/>
    </w:pPr>
    <w:rPr>
      <w:rFonts w:ascii="Arial" w:eastAsia="Arial" w:hAnsi="Arial" w:cs="Arial"/>
      <w:color w:val="000000"/>
      <w:sz w:val="18"/>
      <w:szCs w:val="18"/>
    </w:rPr>
  </w:style>
  <w:style w:type="paragraph" w:customStyle="1" w:styleId="tdTableStyle-McKTableStyles-BodyD-Column1-Body1">
    <w:name w:val="td_TableStyle-McKTableStyles-BodyD-Column1-Body1"/>
    <w:rsid w:val="007E6D6D"/>
    <w:pPr>
      <w:spacing w:after="0" w:line="240" w:lineRule="auto"/>
    </w:pPr>
    <w:rPr>
      <w:rFonts w:ascii="Arial" w:eastAsia="Arial" w:hAnsi="Arial" w:cs="Arial"/>
      <w:color w:val="000000"/>
      <w:sz w:val="18"/>
      <w:szCs w:val="18"/>
    </w:rPr>
  </w:style>
  <w:style w:type="paragraph" w:customStyle="1" w:styleId="tdTableStyle-McKTableStyles-BodyE-Column1-Body2">
    <w:name w:val="td_TableStyle-McKTableStyles-BodyE-Column1-Body2"/>
    <w:rsid w:val="007E6D6D"/>
    <w:pPr>
      <w:spacing w:after="0" w:line="240" w:lineRule="auto"/>
    </w:pPr>
    <w:rPr>
      <w:rFonts w:ascii="Arial" w:eastAsia="Arial" w:hAnsi="Arial" w:cs="Arial"/>
      <w:color w:val="000000"/>
      <w:sz w:val="18"/>
      <w:szCs w:val="18"/>
    </w:rPr>
  </w:style>
  <w:style w:type="paragraph" w:customStyle="1" w:styleId="tdTableStyle-McKTableStyles-BodyD-Column1-Body2">
    <w:name w:val="td_TableStyle-McKTableStyles-BodyD-Column1-Body2"/>
    <w:rsid w:val="007E6D6D"/>
    <w:pPr>
      <w:spacing w:after="0" w:line="240" w:lineRule="auto"/>
    </w:pPr>
    <w:rPr>
      <w:rFonts w:ascii="Arial" w:eastAsia="Arial" w:hAnsi="Arial" w:cs="Arial"/>
      <w:color w:val="000000"/>
      <w:sz w:val="18"/>
      <w:szCs w:val="18"/>
    </w:rPr>
  </w:style>
  <w:style w:type="paragraph" w:styleId="NormalIndent">
    <w:name w:val="Normal Indent"/>
    <w:basedOn w:val="Normal"/>
    <w:rsid w:val="007E6D6D"/>
    <w:pPr>
      <w:ind w:left="720"/>
    </w:pPr>
  </w:style>
  <w:style w:type="paragraph" w:styleId="Header">
    <w:name w:val="header"/>
    <w:basedOn w:val="Normal"/>
    <w:link w:val="HeaderChar"/>
    <w:uiPriority w:val="99"/>
    <w:semiHidden/>
    <w:unhideWhenUsed/>
    <w:rsid w:val="007E6D6D"/>
    <w:pPr>
      <w:tabs>
        <w:tab w:val="center" w:pos="4680"/>
        <w:tab w:val="right" w:pos="9360"/>
      </w:tabs>
    </w:pPr>
  </w:style>
  <w:style w:type="character" w:customStyle="1" w:styleId="HeaderChar">
    <w:name w:val="Header Char"/>
    <w:basedOn w:val="DefaultParagraphFont"/>
    <w:link w:val="Header"/>
    <w:uiPriority w:val="99"/>
    <w:semiHidden/>
    <w:rsid w:val="007E6D6D"/>
    <w:rPr>
      <w:rFonts w:ascii="Arial" w:eastAsia="Arial" w:hAnsi="Arial" w:cs="Arial"/>
      <w:sz w:val="20"/>
      <w:szCs w:val="20"/>
    </w:rPr>
  </w:style>
  <w:style w:type="paragraph" w:styleId="Footer">
    <w:name w:val="footer"/>
    <w:basedOn w:val="Normal"/>
    <w:link w:val="FooterChar"/>
    <w:uiPriority w:val="99"/>
    <w:unhideWhenUsed/>
    <w:rsid w:val="007E6D6D"/>
    <w:pPr>
      <w:tabs>
        <w:tab w:val="center" w:pos="4680"/>
        <w:tab w:val="right" w:pos="9360"/>
      </w:tabs>
    </w:pPr>
  </w:style>
  <w:style w:type="character" w:customStyle="1" w:styleId="FooterChar">
    <w:name w:val="Footer Char"/>
    <w:basedOn w:val="DefaultParagraphFont"/>
    <w:link w:val="Footer"/>
    <w:uiPriority w:val="99"/>
    <w:rsid w:val="007E6D6D"/>
    <w:rPr>
      <w:rFonts w:ascii="Arial" w:eastAsia="Arial" w:hAnsi="Arial" w:cs="Arial"/>
      <w:sz w:val="20"/>
      <w:szCs w:val="20"/>
    </w:rPr>
  </w:style>
  <w:style w:type="paragraph" w:styleId="ListParagraph">
    <w:name w:val="List Paragraph"/>
    <w:basedOn w:val="Normal"/>
    <w:uiPriority w:val="34"/>
    <w:qFormat/>
    <w:rsid w:val="007E6D6D"/>
    <w:pPr>
      <w:ind w:left="720"/>
      <w:contextualSpacing/>
    </w:pPr>
  </w:style>
  <w:style w:type="character" w:customStyle="1" w:styleId="Heading2Char">
    <w:name w:val="Heading 2 Char"/>
    <w:basedOn w:val="DefaultParagraphFont"/>
    <w:link w:val="Heading2"/>
    <w:uiPriority w:val="9"/>
    <w:rsid w:val="00A571C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571C7"/>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A571C7"/>
    <w:rPr>
      <w:rFonts w:ascii="Tahoma" w:hAnsi="Tahoma" w:cs="Tahoma"/>
      <w:sz w:val="16"/>
      <w:szCs w:val="16"/>
    </w:rPr>
  </w:style>
  <w:style w:type="character" w:customStyle="1" w:styleId="BalloonTextChar">
    <w:name w:val="Balloon Text Char"/>
    <w:basedOn w:val="DefaultParagraphFont"/>
    <w:link w:val="BalloonText"/>
    <w:uiPriority w:val="99"/>
    <w:semiHidden/>
    <w:rsid w:val="00A571C7"/>
    <w:rPr>
      <w:rFonts w:ascii="Tahoma" w:eastAsia="Arial" w:hAnsi="Tahoma" w:cs="Tahoma"/>
      <w:sz w:val="16"/>
      <w:szCs w:val="16"/>
    </w:rPr>
  </w:style>
  <w:style w:type="character" w:customStyle="1" w:styleId="Heading1Char">
    <w:name w:val="Heading 1 Char"/>
    <w:basedOn w:val="DefaultParagraphFont"/>
    <w:link w:val="Heading1"/>
    <w:uiPriority w:val="9"/>
    <w:rsid w:val="00FF473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F473F"/>
    <w:rPr>
      <w:color w:val="0000FF" w:themeColor="hyperlink"/>
      <w:u w:val="single"/>
    </w:rPr>
  </w:style>
  <w:style w:type="paragraph" w:styleId="TOCHeading">
    <w:name w:val="TOC Heading"/>
    <w:basedOn w:val="Heading1"/>
    <w:next w:val="Normal"/>
    <w:uiPriority w:val="39"/>
    <w:semiHidden/>
    <w:unhideWhenUsed/>
    <w:qFormat/>
    <w:rsid w:val="00682EEC"/>
    <w:pPr>
      <w:spacing w:line="276" w:lineRule="auto"/>
      <w:outlineLvl w:val="9"/>
    </w:pPr>
  </w:style>
  <w:style w:type="paragraph" w:styleId="TOC1">
    <w:name w:val="toc 1"/>
    <w:basedOn w:val="Normal"/>
    <w:next w:val="Normal"/>
    <w:autoRedefine/>
    <w:uiPriority w:val="39"/>
    <w:unhideWhenUsed/>
    <w:rsid w:val="00682EEC"/>
    <w:pPr>
      <w:spacing w:after="100"/>
    </w:pPr>
  </w:style>
  <w:style w:type="paragraph" w:styleId="TOC2">
    <w:name w:val="toc 2"/>
    <w:basedOn w:val="Normal"/>
    <w:next w:val="Normal"/>
    <w:autoRedefine/>
    <w:uiPriority w:val="39"/>
    <w:unhideWhenUsed/>
    <w:rsid w:val="00682EEC"/>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468314">
      <w:bodyDiv w:val="1"/>
      <w:marLeft w:val="0"/>
      <w:marRight w:val="0"/>
      <w:marTop w:val="0"/>
      <w:marBottom w:val="0"/>
      <w:divBdr>
        <w:top w:val="none" w:sz="0" w:space="0" w:color="auto"/>
        <w:left w:val="none" w:sz="0" w:space="0" w:color="auto"/>
        <w:bottom w:val="none" w:sz="0" w:space="0" w:color="auto"/>
        <w:right w:val="none" w:sz="0" w:space="0" w:color="auto"/>
      </w:divBdr>
    </w:div>
    <w:div w:id="1590776926">
      <w:bodyDiv w:val="1"/>
      <w:marLeft w:val="0"/>
      <w:marRight w:val="0"/>
      <w:marTop w:val="0"/>
      <w:marBottom w:val="0"/>
      <w:divBdr>
        <w:top w:val="none" w:sz="0" w:space="0" w:color="auto"/>
        <w:left w:val="none" w:sz="0" w:space="0" w:color="auto"/>
        <w:bottom w:val="none" w:sz="0" w:space="0" w:color="auto"/>
        <w:right w:val="none" w:sz="0" w:space="0" w:color="auto"/>
      </w:divBdr>
    </w:div>
    <w:div w:id="166469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jpeg"/><Relationship Id="rId10" Type="http://schemas.openxmlformats.org/officeDocument/2006/relationships/image" Target="media/image2.jpeg"/><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850E56-7859-4F08-B746-7BFD70BD0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1082</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McKesson Corp.</Company>
  <LinksUpToDate>false</LinksUpToDate>
  <CharactersWithSpaces>7242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Allen.Saunders@McKesson.com</dc:creator>
  <cp:lastModifiedBy>Philip Bernstein</cp:lastModifiedBy>
  <cp:revision>13</cp:revision>
  <dcterms:created xsi:type="dcterms:W3CDTF">2017-04-05T17:31:00Z</dcterms:created>
  <dcterms:modified xsi:type="dcterms:W3CDTF">2017-04-05T18:55:00Z</dcterms:modified>
</cp:coreProperties>
</file>